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pStyle w:val="2"/>
        <w:spacing w:line="520" w:lineRule="exact"/>
        <w:rPr>
          <w:rFonts w:ascii="Times New Roman" w:hAnsi="Times New Roman" w:cs="Times New Roman"/>
        </w:rPr>
      </w:pP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地质灾害防御工作业务人员信息表</w:t>
      </w:r>
    </w:p>
    <w:bookmarkEnd w:id="0"/>
    <w:p>
      <w:pPr>
        <w:spacing w:line="520" w:lineRule="exact"/>
        <w:ind w:firstLine="880" w:firstLineChars="200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049"/>
        <w:gridCol w:w="2047"/>
        <w:gridCol w:w="2047"/>
        <w:gridCol w:w="2050"/>
        <w:gridCol w:w="2047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一、业务对接单位和人员信息表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_GB2312"/>
                <w:color w:val="000000"/>
                <w:kern w:val="0"/>
                <w:sz w:val="30"/>
                <w:szCs w:val="30"/>
              </w:rPr>
              <w:t>（一）单位信息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单    位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值班电话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值班传真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_GB2312"/>
                <w:color w:val="000000"/>
                <w:kern w:val="0"/>
                <w:sz w:val="30"/>
                <w:szCs w:val="30"/>
              </w:rPr>
              <w:t>（二）人员信息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分管领导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对口业务部门</w:t>
            </w: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部门主要负责人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部门联系人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职    务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职    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职    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二、地质灾害气象风险预警信息接收人员信息表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运营商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pStyle w:val="6"/>
        <w:spacing w:line="580" w:lineRule="exact"/>
        <w:ind w:left="0" w:leftChars="0" w:firstLine="0" w:firstLineChars="0"/>
        <w:rPr>
          <w:rFonts w:eastAsia="黑体"/>
        </w:rPr>
        <w:sectPr>
          <w:footerReference r:id="rId3" w:type="default"/>
          <w:pgSz w:w="16838" w:h="11906" w:orient="landscape"/>
          <w:pgMar w:top="1267" w:right="1440" w:bottom="1359" w:left="1440" w:header="567" w:footer="1417" w:gutter="57"/>
          <w:cols w:space="720" w:num="1"/>
          <w:docGrid w:type="lines" w:linePitch="47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1B9E"/>
    <w:rsid w:val="0C3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 2"/>
    <w:basedOn w:val="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7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2024-08-29T06:40:00Z</dcterms:created>
  <dc:creator>ljr</dc:creator>
  <cp:lastModifiedBy>ljr</cp:lastModifiedBy>
  <dcterms:modified xsi:type="dcterms:W3CDTF">2024-08-29T06:41:44Z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17D86BB6EF9A426BA76FAF0389C137CA</vt:lpwstr>
  </property>
</Properties>
</file>