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eastAsia="zh-CN"/>
        </w:rPr>
        <w:t>先进个人事迹材料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80" w:lineRule="exact"/>
        <w:ind w:firstLine="2520" w:firstLineChars="9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--珠海市自然资源局邓质嫦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一、迎难而上勇拼搏，履职尽责敢担当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0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规划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推动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珠海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积极融入粤港澳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大湾区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建设背景下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，邓质嫦同志迎难而上，担重任、挑大梁，凭借过硬的业务能力，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全程参与，狠抓落实，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高质量推进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珠海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国土空间总体规划编制工作，取得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突出成绩。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</w:rPr>
        <w:t>一是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深入学习领会习近平总书记对广东、珠海系列重要讲话和重要指示批示精神，落实省委“百县千镇万村高质量发展工程”部署要求，紧扣“产业第一、交通提升、城市跨越、民生为要”工作总抓手，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统筹推进全市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国土空间总体规划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编制与报批工作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深入谋划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未来15年城市发展格局，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推动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粤港澳大湾区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蓝图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建设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转化为脚步坚实的行动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；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</w:rPr>
        <w:t>二是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从政治、经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济和全局的高度，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准确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把握中央对横琴粤澳深度合作区的支持，实现对合作区建设用地规模应保尽保，全额承担合作区永久基本农田保护任务，不余遗力支持、服务合作区建设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。由于思路清晰，视野开阔，勇于创新，富有特色，她参与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组织编制形成的3项专题研究工作被列为自然资源部试点，得到部领导高度认可；搭建形成的珠海特色国土空间规划体系、组织编制的《珠海市教育发展与教育设施规划》等项目荣获全国奖项。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二、创新突破争一流，踔厉奋发走在前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邓质嫦同志在工作中敢想敢拼、勇于创新，发挥“拓荒牛”精神，不断探索解决规划难题新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举措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  <w:lang w:eastAsia="zh-CN"/>
        </w:rPr>
        <w:t>一是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为护航“产业第一”，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带领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团队用保护永久基本农田的思维保护实体经济发展空间，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在全国首次创新推行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工业用地控制线立法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，并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划定工业控制线，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确立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严禁“工改商”“工改居”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管控措施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，实体经济发展空间得到有效保障。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在后续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自然资源部发布《关于完善工业用地供应政策支持实体经济发展的通知》，珠海等地的有益经验被吸收、推广为全国性的政策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措施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  <w:lang w:eastAsia="zh-CN"/>
        </w:rPr>
        <w:t>二是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创新“共编共管共用”的专项规划编制模式，提高规划可操作性，推动了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珠海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市空间规划有机衔接、有效传导，为各类设施精准落地提供空间保障。</w:t>
      </w:r>
      <w:r>
        <w:rPr>
          <w:rFonts w:hint="eastAsia" w:ascii="Times New Roman" w:hAnsi="Times New Roman" w:eastAsia="仿宋_GB2312"/>
          <w:b/>
          <w:bCs/>
          <w:kern w:val="0"/>
          <w:sz w:val="32"/>
          <w:szCs w:val="32"/>
          <w:lang w:eastAsia="zh-CN"/>
        </w:rPr>
        <w:t>三是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积极学习空间规划先进做法，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在全国率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先建立珠海市规划委员会审议制度，由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市长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任规委会主任委员，全面提高规委会权威性和协调力度，得到市领导“工匠精神”的高度评价和国内其他城市的一致好评。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t>三、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巾帼燃情强党性，扎根岗位守初心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认识邓质嫦的人，都说她身上仿佛有一股怎么也使不完的劲儿，小小的身体，却能迸发出大大的能量。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在担任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规划科科长期间，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她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兢兢业业、身先士卒、无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奉献，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被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同事们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戏称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“拼命三娘”。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无论发生什么情况，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她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都风雨无阻、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始终坚守在工作第一线，整个孕期仍旧加班加点，甚至在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分娩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的前一天晚上还加班到凌晨。她常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跟同事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说：“我把我的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90%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时间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和精力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都献给了工作，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就是对不起家人，特别是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亏欠孩子太多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太多！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 xml:space="preserve">” 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由于长期保持这样高度紧张的工作状态，积劳成疾，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患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上了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甲亢、贫血等多种病症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。在坚持完成总规阶段成果提交后，入院出现数次重症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紧急抢救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刚刚恢复又重返岗位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继续工作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在年底的绩效考核时，她还主动让贤，几次将评选优秀的指标推荐给其他年轻的同事。工作中她爱岗敬业，生活节俭，为人谦虚、低调，作为有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17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年党龄的党员，她心中始终坚定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“功成不必在我，成功必定有我”的信念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，有“咬定青山不放松”的干劲，坚守初心，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尽显党员本色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，发挥共产党员的先锋模范作用，深深感染周围的每一位同事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四、深入基层摸实情，为民服务解难题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80" w:lineRule="exact"/>
        <w:ind w:firstLine="640" w:firstLineChars="200"/>
        <w:textAlignment w:val="auto"/>
        <w:rPr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32"/>
          <w:szCs w:val="32"/>
        </w:rPr>
        <w:t>邓质嫦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同志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一直以来都将基层调研视为空间规划和城市更新工作的重中之重。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为了编制好总体规划，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仅半年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时间，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她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顶着炎炎烈日，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带队到各区、各园区调研超过30次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，深入了解基层的发展诉求，主动上门商讨解决办法。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在工作中，她热情服务群众，不断提高规划编制的公众参与广度和深度，创新性开展《珠海市参与式社区规划》，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主动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听取并落实群众对规划的意见和诉求。她提议在规委会非公务委员中专门设立社区代表委员，邀请其参与对重大规划事项的评审，树立服务群众的工作导向。轮岗至更新科后，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她一如既往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积极参与相关接访活动，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用心用情，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零距离服务群众，化解群众对城市更新工作的误解。界涌村村民因为混淆了城市更新（全面改造）中长期计划和统筹做地政策，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部分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村民来访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反映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旧村改造诉求。邓质嫦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站着两个小时，安抚村民情绪，向村民一一耐心解释政策，终于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化解了村民的疑惑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。顶着35度的高温，她一直服务到村民上车离开，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来访群众纷纷表示：“邓质嫦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解答我们问题时没有架子、很有耐心，也非常专业，是个好同志。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”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5A1600"/>
    <w:rsid w:val="265A1600"/>
    <w:rsid w:val="6DC4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0"/>
    <w:pPr>
      <w:ind w:firstLine="420" w:firstLineChars="200"/>
    </w:pPr>
    <w:rPr>
      <w:rFonts w:ascii="Calibri" w:hAnsi="Calibri" w:eastAsia="宋体" w:cs="Times New Roman"/>
      <w:szCs w:val="24"/>
    </w:rPr>
  </w:style>
  <w:style w:type="paragraph" w:styleId="3">
    <w:name w:val="toc 4"/>
    <w:next w:val="1"/>
    <w:qFormat/>
    <w:uiPriority w:val="0"/>
    <w:pPr>
      <w:wordWrap w:val="0"/>
      <w:ind w:left="850"/>
      <w:jc w:val="both"/>
    </w:pPr>
    <w:rPr>
      <w:rFonts w:ascii="等线" w:hAnsi="等线" w:eastAsia="等线" w:cs="黑体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2023-08-11T09:14:00Z</dcterms:created>
  <dc:creator>魏 巍</dc:creator>
  <cp:lastModifiedBy>魏 巍</cp:lastModifiedBy>
  <dcterms:modified xsi:type="dcterms:W3CDTF">2023-08-14T01:39:34Z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495B702999C6419292802B176663760E</vt:lpwstr>
  </property>
</Properties>
</file>