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bookmarkStart w:id="0" w:name="_GoBack"/>
      <w:bookmarkEnd w:id="0"/>
    </w:p>
    <w:p>
      <w:pPr>
        <w:autoSpaceDN w:val="0"/>
        <w:spacing w:before="159" w:beforeLines="50" w:after="159" w:afterLines="50"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2020年南粤古驿道保护利用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专项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资金分配方案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及约束性任务表</w:t>
      </w:r>
    </w:p>
    <w:tbl>
      <w:tblPr>
        <w:tblStyle w:val="4"/>
        <w:tblW w:w="84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1666"/>
        <w:gridCol w:w="1377"/>
        <w:gridCol w:w="466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地区（单位）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金额（万元）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约束性任务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25000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一、各市县区（不含财政省直管县）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</w:rPr>
              <w:t>14871.71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珠海市小计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kern w:val="0"/>
                <w:sz w:val="22"/>
                <w:szCs w:val="22"/>
                <w:lang w:bidi="ar"/>
              </w:rPr>
              <w:t>万山区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完成古驿道路面修复0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.7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公里；标识安装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个；服务设施配套5个；文化设施提升4个。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kern w:val="0"/>
                <w:sz w:val="22"/>
                <w:szCs w:val="22"/>
                <w:lang w:bidi="ar"/>
              </w:rPr>
              <w:t>香洲区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完成古驿道路面修复4公里；遗存修复8个；标识安装1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个；休息点2个。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汕头市小计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澄海区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完成古驿道自然资源修复与优化1公顷；人文名胜修缮1处、信息牌1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处、文化小品8处；户外运动设施配套8个；研学科教设施配套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个；3公里古驿道路面、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处历史遗存、2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个标识、2个配套设施维护管养。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韶关市小计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4800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浈江区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完成26公顷研学基地景观环境整治，复建3栋研学基地研学校舍建筑，1处乡村环境整治，1处乡村建筑风貌整治，新建研学基地标识系统。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乐昌市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公顷；人文名胜修缮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处；户外运动设施配套18个；研学科教设施配套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个；本体和连接线线路拓展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公里；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公里古驿道路面、1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处历史遗存、2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个标识、2个配套设施维护管养。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河源市小计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723.89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和平县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23.89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东源县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完成古驿道自然资源修复与优化7公顷；人文名胜修缮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处、信息牌2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个、文化小品4个；户外运动设施配套20个；研学科教设施配套130个；旅游体验设施配套19个；本体和连接线线路拓展10公里；36公里古驿道路面、8处历史遗存、200个标识 、15个配套设施维护管养。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梅州市小计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平远县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完成古驿道自然资源修复与优化1公顷；人文名胜修缮1处、信息牌3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个、文化小品8个；户外运动设施配套3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个；研学科教设施配套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340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个；旅游体验设施配套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21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个；本体和连接线线路拓展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48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公里；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公里古驿道路面、18处历史遗存、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84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个标识 、2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惠州市小计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7.97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惠东县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7.97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公里维护管养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江门市小计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台山市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公顷；人文名胜修缮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处、信息牌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处、文化小品8处；户外运动设施配套18个；研学科教设施配套1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7.5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公里古驿道路面、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处历史遗存、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阳江市小计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阳西县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完成56公里古驿道路面修复；1处历史遗存修缮；2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个标识安装；4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个服务设施配套；1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个文化小品配套；自然资源修复与优化0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.8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公顷。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茂名市小计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24.43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信宜市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24.43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清远市小计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连州市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完成古驿道人文名胜修缮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处、信息牌5处、文化小品1处；科学教研设施配套26处；旅游体验设施2处。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71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阳山县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完成古驿道自然资源修复与优化12公顷；人文名胜修缮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处、信息牌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处、文化小品3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个；户外运动设施配套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个；本体和连接线线路拓展2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公里；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公里古驿道路面、2处历史遗存、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、2个配套设施维护管养。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潮州市小计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潮安区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新建绿道8公里；标识安装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100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个；配套服务设施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个；已建绿道路面品质提升5公里、绿化品质提升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万</w:t>
            </w:r>
            <w:r>
              <w:rPr>
                <w:rFonts w:hint="eastAsia" w:ascii="Segoe UI Emoji" w:hAnsi="Segoe UI Emoji" w:eastAsia="Segoe UI Emoji" w:cs="仿宋_GB2312"/>
                <w:color w:val="auto"/>
                <w:sz w:val="22"/>
                <w:szCs w:val="22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；已建绿道驿站品质提升3个。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2"/>
                <w:szCs w:val="22"/>
                <w:lang w:bidi="ar"/>
              </w:rPr>
              <w:t>云浮市小计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bidi="ar"/>
              </w:rPr>
              <w:t>15.42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_GB2312" w:hAnsi="宋体" w:eastAsia="楷体_GB2312" w:cs="楷体_GB2312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郁南县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15.42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二、财政省直管县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</w:rPr>
              <w:t>6628.29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南雄市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2公顷；人文历史建筑物修缮1处、文化小品5处；户外运动设施配套51个；研学科教设施配套17个；旅游体验设施7个；本体和连接线线路拓展31.8公里；29公里古驿道路面、10处历史遗存、20个标识25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乳源县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完成古驿道自然资源修复与优化2公顷；人文名胜修缮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处、信息牌3个、文化小品5个；户外运动设施配套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个；研学科教设施配套1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个；旅游体验设施配套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个；本体和连接线线路拓展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公里；9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公里古驿道路面、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处历史遗存、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个标识 、1个配套设施维护管养。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连平县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24.77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34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兴宁市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完成古驿道自然资源修复与优化1公顷；人文名胜信息牌1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个、建筑物周边环境整治1处；户外运动设施配套18个；研学科教设施配套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个；本体和连接线线路拓展3.9公里；28公里古驿道路面2处历史遗存、20个标识 、10个配套设施维护管养。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大埔县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33.7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个历史遗存、5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海丰县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48.01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完成古驿道路面9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个历史遗存、3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陆河县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21.81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完成古驿道路面4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个历史遗存、1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英德市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完成古驿道自然资源修复与优化2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公顷；人文名胜信息牌1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处；文化小品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个；户外运动设施配套4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个；研学科教设施配套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121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个；旅游体验设施2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个；本体和连接线线路拓展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43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公里；3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公里古驿道路面、1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个标识 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个配套设施维护管养。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饶平县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新建绿道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公里；标识安装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个；配套服务设施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个；已建绿道路面品质提升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公里、绿化品质提升2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.8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万</w:t>
            </w:r>
            <w:r>
              <w:rPr>
                <w:rFonts w:hint="eastAsia" w:ascii="Segoe UI Emoji" w:hAnsi="Segoe UI Emoji" w:eastAsia="Segoe UI Emoji" w:cs="仿宋_GB2312"/>
                <w:color w:val="auto"/>
                <w:sz w:val="22"/>
                <w:szCs w:val="22"/>
              </w:rPr>
              <w:t>㎡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；已建绿道驿站品质提升3个。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封开县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1800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新建绿道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25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公里；标识安装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个；配套服务设施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个；新建驿站</w:t>
            </w:r>
            <w:r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  <w:t>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三、省直部门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省自然资源厅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技术指导、调研、绩效评价等工作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省自然资源厅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政务服务中心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1400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文创活动、艺道游学等相关活动组织，南粤古驿道综合推广展示等工作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地图院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南粤古驿道新建线路地理信息采集、网上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VR展厅完善等相关工作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土地调查规划院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1600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 w:bidi="ar"/>
              </w:rPr>
              <w:t>绿道及南粤古驿道系列研究，南粤古驿道重点线路、重要节点规划设计等工作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楷体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74" w:gutter="0"/>
          <w:cols w:space="720" w:num="1"/>
          <w:docGrid w:type="lines" w:linePitch="318" w:charSpace="0"/>
        </w:sectPr>
      </w:pPr>
    </w:p>
    <w:p>
      <w:pPr>
        <w:spacing w:line="560" w:lineRule="exact"/>
        <w:jc w:val="center"/>
        <w:rPr>
          <w:rFonts w:hint="eastAsia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2020年南粤古驿道保护利用专项资金任务清单</w:t>
      </w:r>
    </w:p>
    <w:p>
      <w:pPr>
        <w:spacing w:line="560" w:lineRule="exact"/>
        <w:rPr>
          <w:rFonts w:hint="eastAsia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</w:p>
    <w:tbl>
      <w:tblPr>
        <w:tblStyle w:val="4"/>
        <w:tblW w:w="12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035"/>
        <w:gridCol w:w="1110"/>
        <w:gridCol w:w="2698"/>
        <w:gridCol w:w="1007"/>
        <w:gridCol w:w="1095"/>
        <w:gridCol w:w="1380"/>
        <w:gridCol w:w="1905"/>
        <w:gridCol w:w="130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“财政事权”名称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“政策任务”名称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任务性质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南粤古驿道保护利用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9条南粤古驿道重点线路和示范段开展自然资源修复与优化，人文名胜修缮，信息牌、文化小品、户外运动设施、研学科教设施、旅游体验设施等建设，进一步提升品质；拓展新增阳西古道、珠海东澳岛及凤凰山古道；对现有重点线路进行维护管养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县（市、区）自行组织实施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《南粤古驿道保护与修复指引》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《南粤古驿道标识系统设计指引》等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按要求完成376公里南粤古驿道的巩固提升工作；拓展新增62公里重点线路；对现有335公里古驿道重点线路进行维护管养。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南粤古驿道保护利用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补助肇庆封开，潮州潮安区、饶平县按照绿道建设指引开展新增绿道建设。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县（市、区）自行组织实施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《广东省省立绿道建设指引》等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按要求完成36公里新建绿道建设，完成180个标识牌，50个服务配套设施建设。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楷体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46FCD"/>
    <w:rsid w:val="00040246"/>
    <w:rsid w:val="001F0A1A"/>
    <w:rsid w:val="006042B1"/>
    <w:rsid w:val="00704ECC"/>
    <w:rsid w:val="0083548A"/>
    <w:rsid w:val="00852365"/>
    <w:rsid w:val="009973F2"/>
    <w:rsid w:val="00A513E5"/>
    <w:rsid w:val="00BD47E6"/>
    <w:rsid w:val="00BD5C2D"/>
    <w:rsid w:val="00CE5FB3"/>
    <w:rsid w:val="00D17FDA"/>
    <w:rsid w:val="00DE0B4D"/>
    <w:rsid w:val="00EA43EB"/>
    <w:rsid w:val="00EC7832"/>
    <w:rsid w:val="00EF21B3"/>
    <w:rsid w:val="018721BA"/>
    <w:rsid w:val="019F66FD"/>
    <w:rsid w:val="026A1748"/>
    <w:rsid w:val="02755E57"/>
    <w:rsid w:val="02A0585E"/>
    <w:rsid w:val="05E213AE"/>
    <w:rsid w:val="06191D07"/>
    <w:rsid w:val="073B3E43"/>
    <w:rsid w:val="07F033F1"/>
    <w:rsid w:val="08003D82"/>
    <w:rsid w:val="081F3615"/>
    <w:rsid w:val="09660EA0"/>
    <w:rsid w:val="0A431084"/>
    <w:rsid w:val="0B2509B7"/>
    <w:rsid w:val="0B555D09"/>
    <w:rsid w:val="0BA340C3"/>
    <w:rsid w:val="0CA40E2B"/>
    <w:rsid w:val="0D586768"/>
    <w:rsid w:val="0D5B57CD"/>
    <w:rsid w:val="0E3457D6"/>
    <w:rsid w:val="0FFB5882"/>
    <w:rsid w:val="10297A08"/>
    <w:rsid w:val="10837C02"/>
    <w:rsid w:val="12957D76"/>
    <w:rsid w:val="1386597A"/>
    <w:rsid w:val="14847C3C"/>
    <w:rsid w:val="162E077C"/>
    <w:rsid w:val="165B1EFD"/>
    <w:rsid w:val="166A7574"/>
    <w:rsid w:val="167C1B15"/>
    <w:rsid w:val="16A22023"/>
    <w:rsid w:val="16C0018C"/>
    <w:rsid w:val="17EE53DE"/>
    <w:rsid w:val="1847622C"/>
    <w:rsid w:val="1894233D"/>
    <w:rsid w:val="18DB70FF"/>
    <w:rsid w:val="1CCD6179"/>
    <w:rsid w:val="1DB6432E"/>
    <w:rsid w:val="1DCE2A15"/>
    <w:rsid w:val="1F8E0CA5"/>
    <w:rsid w:val="20325859"/>
    <w:rsid w:val="20C361EC"/>
    <w:rsid w:val="2205287F"/>
    <w:rsid w:val="221927B8"/>
    <w:rsid w:val="248F55DB"/>
    <w:rsid w:val="249B1ED9"/>
    <w:rsid w:val="25285BD7"/>
    <w:rsid w:val="25F33C04"/>
    <w:rsid w:val="26A97364"/>
    <w:rsid w:val="27DF1B4D"/>
    <w:rsid w:val="28AA1EC0"/>
    <w:rsid w:val="293E04DE"/>
    <w:rsid w:val="29A84691"/>
    <w:rsid w:val="29D9104E"/>
    <w:rsid w:val="29F74366"/>
    <w:rsid w:val="2AB35893"/>
    <w:rsid w:val="2BA710AE"/>
    <w:rsid w:val="2C44269D"/>
    <w:rsid w:val="2CC04AB8"/>
    <w:rsid w:val="2CF3375D"/>
    <w:rsid w:val="2D1B3670"/>
    <w:rsid w:val="2DB02043"/>
    <w:rsid w:val="2F412B43"/>
    <w:rsid w:val="31420249"/>
    <w:rsid w:val="32680A77"/>
    <w:rsid w:val="327C4AB5"/>
    <w:rsid w:val="335A199E"/>
    <w:rsid w:val="34B34AD0"/>
    <w:rsid w:val="36A0261B"/>
    <w:rsid w:val="36EC7F33"/>
    <w:rsid w:val="373B21EF"/>
    <w:rsid w:val="3784052D"/>
    <w:rsid w:val="39EE58B5"/>
    <w:rsid w:val="3A57205C"/>
    <w:rsid w:val="3A60746B"/>
    <w:rsid w:val="3C2E7623"/>
    <w:rsid w:val="3CB95715"/>
    <w:rsid w:val="3D5B2EB7"/>
    <w:rsid w:val="3D9829D3"/>
    <w:rsid w:val="3E081921"/>
    <w:rsid w:val="3E8A3FB4"/>
    <w:rsid w:val="407A5217"/>
    <w:rsid w:val="40E005A6"/>
    <w:rsid w:val="414C728D"/>
    <w:rsid w:val="41F059F1"/>
    <w:rsid w:val="434312EE"/>
    <w:rsid w:val="44CB1F31"/>
    <w:rsid w:val="44F77488"/>
    <w:rsid w:val="458D6693"/>
    <w:rsid w:val="45AE416B"/>
    <w:rsid w:val="461E3979"/>
    <w:rsid w:val="48E60E76"/>
    <w:rsid w:val="48E90654"/>
    <w:rsid w:val="4B625D25"/>
    <w:rsid w:val="4E047B0D"/>
    <w:rsid w:val="4F2524B7"/>
    <w:rsid w:val="4F6A2331"/>
    <w:rsid w:val="519D6963"/>
    <w:rsid w:val="51B80A14"/>
    <w:rsid w:val="52CF548D"/>
    <w:rsid w:val="53230667"/>
    <w:rsid w:val="534313E1"/>
    <w:rsid w:val="537B47A3"/>
    <w:rsid w:val="53CD5A54"/>
    <w:rsid w:val="54770AC1"/>
    <w:rsid w:val="54774064"/>
    <w:rsid w:val="558B68E3"/>
    <w:rsid w:val="57093289"/>
    <w:rsid w:val="570E710B"/>
    <w:rsid w:val="57372BB5"/>
    <w:rsid w:val="57956D76"/>
    <w:rsid w:val="579C2D22"/>
    <w:rsid w:val="588A1832"/>
    <w:rsid w:val="58FB7E3C"/>
    <w:rsid w:val="59396A39"/>
    <w:rsid w:val="59FC4569"/>
    <w:rsid w:val="5A724585"/>
    <w:rsid w:val="5D902E60"/>
    <w:rsid w:val="5DC9020A"/>
    <w:rsid w:val="5F540563"/>
    <w:rsid w:val="60413AA6"/>
    <w:rsid w:val="605B1AB4"/>
    <w:rsid w:val="640C3827"/>
    <w:rsid w:val="64BD265E"/>
    <w:rsid w:val="68D11A70"/>
    <w:rsid w:val="6B7640D2"/>
    <w:rsid w:val="6CA03817"/>
    <w:rsid w:val="6D7D54D8"/>
    <w:rsid w:val="6E1D2375"/>
    <w:rsid w:val="6EAA68A2"/>
    <w:rsid w:val="6EFC7B43"/>
    <w:rsid w:val="6EFF1628"/>
    <w:rsid w:val="6F485531"/>
    <w:rsid w:val="70AF57EE"/>
    <w:rsid w:val="71671A62"/>
    <w:rsid w:val="72005DB6"/>
    <w:rsid w:val="721C0612"/>
    <w:rsid w:val="73416096"/>
    <w:rsid w:val="734314D0"/>
    <w:rsid w:val="73BA75E4"/>
    <w:rsid w:val="752F6217"/>
    <w:rsid w:val="7564396F"/>
    <w:rsid w:val="76AD5774"/>
    <w:rsid w:val="7768615D"/>
    <w:rsid w:val="777E564F"/>
    <w:rsid w:val="79B9417C"/>
    <w:rsid w:val="79F85A68"/>
    <w:rsid w:val="7A1E6C55"/>
    <w:rsid w:val="7A861290"/>
    <w:rsid w:val="7AD04EC3"/>
    <w:rsid w:val="7B046FCD"/>
    <w:rsid w:val="7D410109"/>
    <w:rsid w:val="7F9B6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_Style 3"/>
    <w:basedOn w:val="1"/>
    <w:qFormat/>
    <w:uiPriority w:val="0"/>
    <w:pPr>
      <w:ind w:firstLine="420"/>
    </w:pPr>
  </w:style>
  <w:style w:type="paragraph" w:customStyle="1" w:styleId="8">
    <w:name w:val="_Style 1"/>
    <w:basedOn w:val="1"/>
    <w:qFormat/>
    <w:uiPriority w:val="0"/>
    <w:pPr>
      <w:ind w:firstLine="420"/>
    </w:pPr>
  </w:style>
  <w:style w:type="paragraph" w:customStyle="1" w:styleId="9">
    <w:name w:val="_Style 2"/>
    <w:basedOn w:val="1"/>
    <w:qFormat/>
    <w:uiPriority w:val="0"/>
    <w:pPr>
      <w:ind w:firstLine="420"/>
    </w:p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省住房和城乡建设厅</Company>
  <Pages>6</Pages>
  <Words>556</Words>
  <Characters>3173</Characters>
  <Lines>26</Lines>
  <Paragraphs>7</Paragraphs>
  <TotalTime>12</TotalTime>
  <ScaleCrop>false</ScaleCrop>
  <LinksUpToDate>false</LinksUpToDate>
  <CharactersWithSpaces>3722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2019-11-21T09:41:00Z</dcterms:created>
  <dc:creator>蹇登亮</dc:creator>
  <cp:lastModifiedBy>陈向东</cp:lastModifiedBy>
  <cp:lastPrinted>2018-12-17T03:36:00Z</cp:lastPrinted>
  <dcterms:modified xsi:type="dcterms:W3CDTF">2019-12-13T03:32:55Z</dcterms:modified>
  <dc:title>城乡规划工作组关于2019年住房和城乡规划建设管理及南粤古驿道保护利用专项资金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