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rPr>
          <w:sz w:val="12"/>
        </w:rPr>
      </w:pPr>
    </w:p>
    <w:p>
      <w:pPr>
        <w:pStyle w:val="3"/>
        <w:spacing w:before="133"/>
        <w:ind w:left="5594"/>
        <w:rPr>
          <w:rFonts w:hint="eastAsia" w:ascii="仿宋" w:eastAsia="仿宋"/>
        </w:rPr>
      </w:pPr>
      <w:r>
        <w:rPr>
          <w:rFonts w:hint="eastAsia" w:ascii="仿宋" w:eastAsia="仿宋"/>
          <w:lang w:val="en-US" w:eastAsia="zh-CN"/>
        </w:rPr>
        <w:t>自</w:t>
      </w:r>
      <w:r>
        <w:rPr>
          <w:rFonts w:hint="eastAsia" w:ascii="仿宋" w:eastAsia="仿宋"/>
        </w:rPr>
        <w:t>然资函〔</w:t>
      </w:r>
      <w:r>
        <w:rPr>
          <w:rFonts w:ascii="Times New Roman" w:eastAsia="Times New Roman"/>
        </w:rPr>
        <w:t>2022</w:t>
      </w:r>
      <w:r>
        <w:rPr>
          <w:rFonts w:hint="eastAsia" w:ascii="仿宋" w:eastAsia="仿宋"/>
        </w:rPr>
        <w:t>〕</w:t>
      </w:r>
      <w:r>
        <w:rPr>
          <w:rFonts w:ascii="Times New Roman" w:eastAsia="Times New Roman"/>
        </w:rPr>
        <w:t>884</w:t>
      </w:r>
      <w:r>
        <w:rPr>
          <w:rFonts w:ascii="Times New Roman" w:eastAsia="Times New Roman"/>
          <w:spacing w:val="-5"/>
        </w:rPr>
        <w:t xml:space="preserve"> </w:t>
      </w:r>
      <w:r>
        <w:rPr>
          <w:rFonts w:hint="eastAsia" w:ascii="仿宋" w:eastAsia="仿宋"/>
        </w:rPr>
        <w:t>号</w:t>
      </w:r>
    </w:p>
    <w:p>
      <w:pPr>
        <w:pStyle w:val="3"/>
        <w:spacing w:before="10"/>
        <w:rPr>
          <w:rFonts w:ascii="仿宋"/>
          <w:sz w:val="45"/>
        </w:rPr>
      </w:pPr>
    </w:p>
    <w:p>
      <w:pPr>
        <w:pStyle w:val="2"/>
        <w:spacing w:line="563" w:lineRule="exact"/>
        <w:rPr>
          <w:rFonts w:hint="eastAsia" w:ascii="黑体" w:hAnsi="黑体" w:eastAsia="黑体" w:cs="黑体"/>
        </w:rPr>
      </w:pPr>
      <w:r>
        <w:rPr>
          <w:rFonts w:hint="eastAsia" w:ascii="黑体" w:hAnsi="黑体" w:eastAsia="黑体" w:cs="黑体"/>
          <w:w w:val="95"/>
        </w:rPr>
        <w:t>自然资源部关于广东电网直流背靠背东莞工程</w:t>
      </w:r>
    </w:p>
    <w:p>
      <w:pPr>
        <w:spacing w:before="3" w:line="237" w:lineRule="auto"/>
        <w:ind w:left="453" w:right="733" w:firstLine="0"/>
        <w:jc w:val="center"/>
        <w:rPr>
          <w:rFonts w:hint="eastAsia" w:ascii="黑体" w:hAnsi="黑体" w:eastAsia="黑体" w:cs="黑体"/>
          <w:sz w:val="44"/>
        </w:rPr>
      </w:pPr>
      <w:r>
        <w:rPr>
          <w:rFonts w:hint="eastAsia" w:ascii="黑体" w:hAnsi="黑体" w:eastAsia="黑体" w:cs="黑体"/>
          <w:sz w:val="44"/>
        </w:rPr>
        <w:t>（大湾区南通道直流背靠背工程）建设项目建设用地的批复</w:t>
      </w:r>
    </w:p>
    <w:p>
      <w:pPr>
        <w:pStyle w:val="3"/>
        <w:spacing w:before="3"/>
        <w:rPr>
          <w:sz w:val="53"/>
        </w:rPr>
      </w:pPr>
      <w:bookmarkStart w:id="0" w:name="_GoBack"/>
      <w:bookmarkEnd w:id="0"/>
    </w:p>
    <w:p>
      <w:pPr>
        <w:pStyle w:val="3"/>
        <w:ind w:left="153"/>
        <w:rPr>
          <w:rFonts w:hint="eastAsia" w:ascii="仿宋" w:hAnsi="仿宋" w:eastAsia="仿宋" w:cs="仿宋"/>
          <w:lang w:eastAsia="zh-CN"/>
        </w:rPr>
      </w:pPr>
      <w:r>
        <w:rPr>
          <w:rFonts w:hint="eastAsia" w:ascii="仿宋" w:hAnsi="仿宋" w:eastAsia="仿宋" w:cs="仿宋"/>
        </w:rPr>
        <w:t>广东省人民政府</w:t>
      </w:r>
      <w:r>
        <w:rPr>
          <w:rFonts w:hint="eastAsia" w:ascii="仿宋" w:hAnsi="仿宋" w:eastAsia="仿宋" w:cs="仿宋"/>
          <w:lang w:eastAsia="zh-CN"/>
        </w:rPr>
        <w:t>：</w:t>
      </w:r>
    </w:p>
    <w:p>
      <w:pPr>
        <w:pStyle w:val="3"/>
        <w:spacing w:before="149" w:line="328" w:lineRule="auto"/>
        <w:ind w:left="153" w:right="270" w:firstLine="640"/>
        <w:rPr>
          <w:rFonts w:hint="eastAsia" w:ascii="仿宋" w:hAnsi="仿宋" w:eastAsia="仿宋" w:cs="仿宋"/>
          <w:lang w:eastAsia="zh-CN"/>
        </w:rPr>
      </w:pPr>
      <w:r>
        <w:rPr>
          <w:rFonts w:hint="eastAsia" w:ascii="仿宋" w:hAnsi="仿宋" w:eastAsia="仿宋" w:cs="仿宋"/>
        </w:rPr>
        <w:t>你省《关于审批广东电网直流背靠背东莞工程（大湾区南通道直流背靠背工程</w:t>
      </w:r>
      <w:r>
        <w:rPr>
          <w:rFonts w:hint="eastAsia" w:ascii="仿宋" w:hAnsi="仿宋" w:eastAsia="仿宋" w:cs="仿宋"/>
          <w:spacing w:val="-31"/>
        </w:rPr>
        <w:t>）</w:t>
      </w:r>
      <w:r>
        <w:rPr>
          <w:rFonts w:hint="eastAsia" w:ascii="仿宋" w:hAnsi="仿宋" w:eastAsia="仿宋" w:cs="仿宋"/>
          <w:spacing w:val="-8"/>
        </w:rPr>
        <w:t>建设项目用地的请示》</w:t>
      </w:r>
      <w:r>
        <w:rPr>
          <w:rFonts w:hint="eastAsia" w:ascii="仿宋" w:hAnsi="仿宋" w:eastAsia="仿宋" w:cs="仿宋"/>
        </w:rPr>
        <w:t>（</w:t>
      </w:r>
      <w:r>
        <w:rPr>
          <w:rFonts w:hint="eastAsia" w:ascii="仿宋" w:hAnsi="仿宋" w:eastAsia="仿宋" w:cs="仿宋"/>
          <w:spacing w:val="-11"/>
        </w:rPr>
        <w:t>粤府〔</w:t>
      </w:r>
      <w:r>
        <w:rPr>
          <w:rFonts w:hint="eastAsia" w:ascii="仿宋" w:hAnsi="仿宋" w:eastAsia="仿宋" w:cs="仿宋"/>
        </w:rPr>
        <w:t>2022</w:t>
      </w:r>
      <w:r>
        <w:rPr>
          <w:rFonts w:hint="eastAsia" w:ascii="仿宋" w:hAnsi="仿宋" w:eastAsia="仿宋" w:cs="仿宋"/>
          <w:spacing w:val="-34"/>
        </w:rPr>
        <w:t>〕</w:t>
      </w:r>
      <w:r>
        <w:rPr>
          <w:rFonts w:hint="eastAsia" w:ascii="仿宋" w:hAnsi="仿宋" w:eastAsia="仿宋" w:cs="仿宋"/>
        </w:rPr>
        <w:t>28号） 业经国务院批准，现批复如下</w:t>
      </w:r>
      <w:r>
        <w:rPr>
          <w:rFonts w:hint="eastAsia" w:ascii="仿宋" w:hAnsi="仿宋" w:eastAsia="仿宋" w:cs="仿宋"/>
          <w:lang w:eastAsia="zh-CN"/>
        </w:rPr>
        <w:t>：</w:t>
      </w:r>
    </w:p>
    <w:p>
      <w:pPr>
        <w:pStyle w:val="3"/>
        <w:spacing w:line="328" w:lineRule="auto"/>
        <w:ind w:left="153" w:right="430" w:firstLine="640"/>
        <w:jc w:val="both"/>
        <w:rPr>
          <w:rFonts w:hint="eastAsia" w:ascii="仿宋" w:hAnsi="仿宋" w:eastAsia="仿宋" w:cs="仿宋"/>
        </w:rPr>
      </w:pPr>
      <w:r>
        <w:rPr>
          <w:rFonts w:hint="eastAsia" w:ascii="仿宋" w:hAnsi="仿宋" w:eastAsia="仿宋" w:cs="仿宋"/>
          <w:w w:val="95"/>
        </w:rPr>
        <w:t>一、同意东莞市将农民集体所有农用地7</w:t>
      </w:r>
      <w:r>
        <w:rPr>
          <w:rFonts w:hint="eastAsia" w:ascii="仿宋" w:hAnsi="仿宋" w:eastAsia="仿宋" w:cs="仿宋"/>
          <w:w w:val="95"/>
          <w:lang w:val="en-US" w:eastAsia="zh-CN"/>
        </w:rPr>
        <w:t>.</w:t>
      </w:r>
      <w:r>
        <w:rPr>
          <w:rFonts w:hint="eastAsia" w:ascii="仿宋" w:hAnsi="仿宋" w:eastAsia="仿宋" w:cs="仿宋"/>
          <w:w w:val="95"/>
        </w:rPr>
        <w:t>3491公顷（其中耕地3</w:t>
      </w:r>
      <w:r>
        <w:rPr>
          <w:rFonts w:hint="eastAsia" w:ascii="仿宋" w:hAnsi="仿宋" w:eastAsia="仿宋" w:cs="仿宋"/>
          <w:w w:val="95"/>
          <w:lang w:val="en-US" w:eastAsia="zh-CN"/>
        </w:rPr>
        <w:t>.</w:t>
      </w:r>
      <w:r>
        <w:rPr>
          <w:rFonts w:hint="eastAsia" w:ascii="仿宋" w:hAnsi="仿宋" w:eastAsia="仿宋" w:cs="仿宋"/>
          <w:w w:val="95"/>
        </w:rPr>
        <w:t>2447公顷，含永久基本农田4</w:t>
      </w:r>
      <w:r>
        <w:rPr>
          <w:rFonts w:hint="eastAsia" w:ascii="仿宋" w:hAnsi="仿宋" w:eastAsia="仿宋" w:cs="仿宋"/>
          <w:w w:val="95"/>
          <w:lang w:val="en-US" w:eastAsia="zh-CN"/>
        </w:rPr>
        <w:t>.</w:t>
      </w:r>
      <w:r>
        <w:rPr>
          <w:rFonts w:hint="eastAsia" w:ascii="仿宋" w:hAnsi="仿宋" w:eastAsia="仿宋" w:cs="仿宋"/>
          <w:w w:val="95"/>
        </w:rPr>
        <w:t>3908公顷）、未利用地0</w:t>
      </w:r>
      <w:r>
        <w:rPr>
          <w:rFonts w:hint="eastAsia" w:ascii="仿宋" w:hAnsi="仿宋" w:eastAsia="仿宋" w:cs="仿宋"/>
          <w:w w:val="95"/>
          <w:lang w:val="en-US" w:eastAsia="zh-CN"/>
        </w:rPr>
        <w:t>.</w:t>
      </w:r>
      <w:r>
        <w:rPr>
          <w:rFonts w:hint="eastAsia" w:ascii="仿宋" w:hAnsi="仿宋" w:eastAsia="仿宋" w:cs="仿宋"/>
          <w:w w:val="95"/>
        </w:rPr>
        <w:t>2311</w:t>
      </w:r>
      <w:r>
        <w:rPr>
          <w:rFonts w:hint="eastAsia" w:ascii="仿宋" w:hAnsi="仿宋" w:eastAsia="仿宋" w:cs="仿宋"/>
        </w:rPr>
        <w:t>公顷转为建设用地并办理征地手续，另征收农民集体所有建设用地1</w:t>
      </w:r>
      <w:r>
        <w:rPr>
          <w:rFonts w:hint="eastAsia" w:ascii="仿宋" w:hAnsi="仿宋" w:eastAsia="仿宋" w:cs="仿宋"/>
          <w:lang w:val="en-US" w:eastAsia="zh-CN"/>
        </w:rPr>
        <w:t>.</w:t>
      </w:r>
      <w:r>
        <w:rPr>
          <w:rFonts w:hint="eastAsia" w:ascii="仿宋" w:hAnsi="仿宋" w:eastAsia="仿宋" w:cs="仿宋"/>
        </w:rPr>
        <w:t>2856公顷。</w:t>
      </w:r>
    </w:p>
    <w:p>
      <w:pPr>
        <w:pStyle w:val="3"/>
        <w:spacing w:line="328" w:lineRule="auto"/>
        <w:ind w:left="153" w:right="112" w:firstLine="640"/>
        <w:rPr>
          <w:rFonts w:hint="eastAsia" w:ascii="仿宋" w:hAnsi="仿宋" w:eastAsia="仿宋" w:cs="仿宋"/>
        </w:rPr>
      </w:pPr>
      <w:r>
        <w:rPr>
          <w:rFonts w:hint="eastAsia" w:ascii="仿宋" w:hAnsi="仿宋" w:eastAsia="仿宋" w:cs="仿宋"/>
        </w:rPr>
        <w:t>以上共计批准建设用地8</w:t>
      </w:r>
      <w:r>
        <w:rPr>
          <w:rFonts w:hint="eastAsia" w:ascii="仿宋" w:hAnsi="仿宋" w:eastAsia="仿宋" w:cs="仿宋"/>
          <w:lang w:val="en-US" w:eastAsia="zh-CN"/>
        </w:rPr>
        <w:t>.</w:t>
      </w:r>
      <w:r>
        <w:rPr>
          <w:rFonts w:hint="eastAsia" w:ascii="仿宋" w:hAnsi="仿宋" w:eastAsia="仿宋" w:cs="仿宋"/>
        </w:rPr>
        <w:t>8658公顷，由当地人民政府依法依规提供，作为广东电网直流背靠背东莞工程（大湾区南通道直流背靠背工程）建设用地。当地自然资源主管部门要及时核发划拨</w:t>
      </w:r>
      <w:r>
        <w:rPr>
          <w:rFonts w:hint="eastAsia" w:ascii="仿宋" w:hAnsi="仿宋" w:eastAsia="仿宋" w:cs="仿宋"/>
          <w:w w:val="95"/>
        </w:rPr>
        <w:t>供地文件或签订有偿使用合同，并上传土地市场监测与监管系统。</w:t>
      </w:r>
    </w:p>
    <w:p>
      <w:pPr>
        <w:pStyle w:val="3"/>
        <w:spacing w:line="328" w:lineRule="auto"/>
        <w:ind w:left="153" w:right="431" w:firstLine="640"/>
        <w:jc w:val="both"/>
        <w:rPr>
          <w:rFonts w:hint="eastAsia" w:ascii="仿宋" w:hAnsi="仿宋" w:eastAsia="仿宋" w:cs="仿宋"/>
        </w:rPr>
      </w:pPr>
      <w:r>
        <w:rPr>
          <w:rFonts w:hint="eastAsia" w:ascii="仿宋" w:hAnsi="仿宋" w:eastAsia="仿宋" w:cs="仿宋"/>
        </w:rPr>
        <w:t>二、你省应督促有关县级以上地方人民政府依法落实征地补偿费用和安置措施，将被征地农民纳入相应的养老等保障体系， 妥善解决好被征地农民的生产生活，保证原有生活水平不降低， 长远生计有保障。征地补偿安置不落实的，不得动工用地。</w:t>
      </w:r>
    </w:p>
    <w:p>
      <w:pPr>
        <w:pStyle w:val="3"/>
        <w:spacing w:line="402" w:lineRule="exact"/>
        <w:ind w:left="794"/>
        <w:rPr>
          <w:rFonts w:hint="eastAsia" w:ascii="仿宋" w:hAnsi="仿宋" w:eastAsia="仿宋" w:cs="仿宋"/>
        </w:rPr>
      </w:pPr>
      <w:r>
        <w:rPr>
          <w:rFonts w:hint="eastAsia" w:ascii="仿宋" w:hAnsi="仿宋" w:eastAsia="仿宋" w:cs="仿宋"/>
        </w:rPr>
        <w:t>三、你省须落实补充耕地和补划永久基本农田。督促补充耕</w:t>
      </w:r>
    </w:p>
    <w:p>
      <w:pPr>
        <w:pStyle w:val="3"/>
        <w:spacing w:line="98" w:lineRule="exact"/>
        <w:ind w:left="81"/>
        <w:rPr>
          <w:rFonts w:hint="eastAsia" w:ascii="仿宋" w:hAnsi="仿宋" w:eastAsia="仿宋" w:cs="仿宋"/>
          <w:sz w:val="9"/>
        </w:rPr>
      </w:pPr>
    </w:p>
    <w:p>
      <w:pPr>
        <w:spacing w:after="0" w:line="98" w:lineRule="exact"/>
        <w:rPr>
          <w:rFonts w:hint="eastAsia" w:ascii="仿宋" w:hAnsi="仿宋" w:eastAsia="仿宋" w:cs="仿宋"/>
          <w:sz w:val="9"/>
        </w:rPr>
        <w:sectPr>
          <w:type w:val="continuous"/>
          <w:pgSz w:w="11910" w:h="16840"/>
          <w:pgMar w:top="1300" w:right="1040" w:bottom="280" w:left="1320" w:header="720" w:footer="720" w:gutter="0"/>
          <w:cols w:space="720" w:num="1"/>
        </w:sectPr>
      </w:pPr>
    </w:p>
    <w:p>
      <w:pPr>
        <w:pStyle w:val="3"/>
        <w:rPr>
          <w:rFonts w:hint="eastAsia" w:ascii="仿宋" w:hAnsi="仿宋" w:eastAsia="仿宋" w:cs="仿宋"/>
          <w:sz w:val="20"/>
        </w:rPr>
      </w:pPr>
    </w:p>
    <w:p>
      <w:pPr>
        <w:pStyle w:val="3"/>
        <w:rPr>
          <w:rFonts w:hint="eastAsia" w:ascii="仿宋" w:hAnsi="仿宋" w:eastAsia="仿宋" w:cs="仿宋"/>
          <w:sz w:val="20"/>
        </w:rPr>
      </w:pPr>
    </w:p>
    <w:p>
      <w:pPr>
        <w:pStyle w:val="3"/>
        <w:spacing w:before="1"/>
        <w:rPr>
          <w:rFonts w:hint="eastAsia" w:ascii="仿宋" w:hAnsi="仿宋" w:eastAsia="仿宋" w:cs="仿宋"/>
          <w:sz w:val="25"/>
        </w:rPr>
      </w:pPr>
    </w:p>
    <w:p>
      <w:pPr>
        <w:pStyle w:val="3"/>
        <w:spacing w:before="54" w:line="328" w:lineRule="auto"/>
        <w:ind w:left="153" w:right="112"/>
        <w:rPr>
          <w:rFonts w:hint="eastAsia" w:ascii="仿宋" w:hAnsi="仿宋" w:eastAsia="仿宋" w:cs="仿宋"/>
        </w:rPr>
      </w:pPr>
      <w:r>
        <w:rPr>
          <w:rFonts w:hint="eastAsia" w:ascii="仿宋" w:hAnsi="仿宋" w:eastAsia="仿宋" w:cs="仿宋"/>
        </w:rPr>
        <w:t xml:space="preserve">地责任单位认真按照补充耕地方案，补充数量相等、质量相当的 耕地，落实建设占用耕地耕作层土壤剥离利用。督促有关市县人 </w:t>
      </w:r>
      <w:r>
        <w:rPr>
          <w:rFonts w:hint="eastAsia" w:ascii="仿宋" w:hAnsi="仿宋" w:eastAsia="仿宋" w:cs="仿宋"/>
          <w:w w:val="95"/>
        </w:rPr>
        <w:t>民政府落实补划永久基本农田方案，将永久基本农田落实到地块。</w:t>
      </w:r>
      <w:r>
        <w:rPr>
          <w:rFonts w:hint="eastAsia" w:ascii="仿宋" w:hAnsi="仿宋" w:eastAsia="仿宋" w:cs="仿宋"/>
        </w:rPr>
        <w:t>督促建设单位依法履行复垦</w:t>
      </w:r>
      <w:r>
        <w:rPr>
          <w:rFonts w:hint="eastAsia" w:ascii="仿宋" w:hAnsi="仿宋" w:eastAsia="仿宋" w:cs="仿宋"/>
          <w:lang w:val="en-US" w:eastAsia="zh-CN"/>
        </w:rPr>
        <w:t>义</w:t>
      </w:r>
      <w:r>
        <w:rPr>
          <w:rFonts w:hint="eastAsia" w:ascii="仿宋" w:hAnsi="仿宋" w:eastAsia="仿宋" w:cs="仿宋"/>
        </w:rPr>
        <w:t>务。</w:t>
      </w:r>
    </w:p>
    <w:p>
      <w:pPr>
        <w:pStyle w:val="3"/>
        <w:spacing w:line="326" w:lineRule="auto"/>
        <w:ind w:left="153" w:right="433" w:firstLine="640"/>
        <w:rPr>
          <w:rFonts w:hint="eastAsia" w:ascii="仿宋" w:hAnsi="仿宋" w:eastAsia="仿宋" w:cs="仿宋"/>
        </w:rPr>
      </w:pPr>
      <w:r>
        <w:rPr>
          <w:rFonts w:hint="eastAsia" w:ascii="仿宋" w:hAnsi="仿宋" w:eastAsia="仿宋" w:cs="仿宋"/>
          <w:w w:val="95"/>
        </w:rPr>
        <w:t xml:space="preserve">四、严格按照国家有关规定缴纳和使用新增建设用地土地有 </w:t>
      </w:r>
      <w:r>
        <w:rPr>
          <w:rFonts w:hint="eastAsia" w:ascii="仿宋" w:hAnsi="仿宋" w:eastAsia="仿宋" w:cs="仿宋"/>
        </w:rPr>
        <w:t>偿使用费。</w:t>
      </w:r>
    </w:p>
    <w:p>
      <w:pPr>
        <w:pStyle w:val="3"/>
      </w:pPr>
    </w:p>
    <w:p>
      <w:pPr>
        <w:pStyle w:val="3"/>
      </w:pPr>
    </w:p>
    <w:p>
      <w:pPr>
        <w:pStyle w:val="3"/>
      </w:pPr>
    </w:p>
    <w:p>
      <w:pPr>
        <w:pStyle w:val="3"/>
      </w:pPr>
    </w:p>
    <w:p>
      <w:pPr>
        <w:pStyle w:val="3"/>
        <w:spacing w:before="7"/>
        <w:rPr>
          <w:sz w:val="46"/>
        </w:rPr>
      </w:pPr>
    </w:p>
    <w:p>
      <w:pPr>
        <w:pStyle w:val="3"/>
        <w:spacing w:before="1"/>
        <w:ind w:left="4869" w:right="678"/>
        <w:jc w:val="center"/>
      </w:pPr>
      <w:r>
        <w:t>自然资源部</w:t>
      </w:r>
    </w:p>
    <w:p>
      <w:pPr>
        <w:pStyle w:val="3"/>
        <w:spacing w:before="149"/>
        <w:ind w:left="4869" w:right="678"/>
        <w:jc w:val="center"/>
      </w:pPr>
      <w:r>
        <w:rPr>
          <w:rFonts w:ascii="Times New Roman" w:eastAsia="Times New Roman"/>
        </w:rPr>
        <w:t>2022</w:t>
      </w:r>
      <w:r>
        <w:t>年</w:t>
      </w:r>
      <w:r>
        <w:rPr>
          <w:rFonts w:ascii="Times New Roman" w:eastAsia="Times New Roman"/>
        </w:rPr>
        <w:t>7</w:t>
      </w:r>
      <w:r>
        <w:t>月</w:t>
      </w:r>
      <w:r>
        <w:rPr>
          <w:rFonts w:ascii="Times New Roman" w:eastAsia="Times New Roman"/>
        </w:rPr>
        <w:t>2</w:t>
      </w:r>
      <w:r>
        <w:t>日</w:t>
      </w: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rPr>
          <w:sz w:val="20"/>
        </w:rPr>
      </w:pPr>
    </w:p>
    <w:p>
      <w:pPr>
        <w:pStyle w:val="3"/>
        <w:rPr>
          <w:sz w:val="20"/>
        </w:rPr>
      </w:pPr>
    </w:p>
    <w:p>
      <w:pPr>
        <w:pStyle w:val="3"/>
        <w:spacing w:before="3"/>
        <w:rPr>
          <w:sz w:val="18"/>
        </w:rPr>
      </w:pPr>
    </w:p>
    <w:p>
      <w:pPr>
        <w:spacing w:before="58"/>
        <w:ind w:left="153" w:right="0" w:firstLine="0"/>
        <w:jc w:val="left"/>
        <w:rPr>
          <w:sz w:val="30"/>
        </w:rPr>
      </w:pPr>
      <w:r>
        <w:rPr>
          <w:sz w:val="30"/>
        </w:rPr>
        <w:t>— 2 —</w:t>
      </w:r>
    </w:p>
    <w:sectPr>
      <w:pgSz w:w="11910" w:h="16840"/>
      <w:pgMar w:top="1580" w:right="104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GNhMzdmOGZhMDQ1N2U1N2I4N2Y3NDY3OTViOWUifQ=="/>
  </w:docVars>
  <w:rsids>
    <w:rsidRoot w:val="00000000"/>
    <w:rsid w:val="24DE553F"/>
    <w:rsid w:val="3F883A12"/>
    <w:rsid w:val="4C394C55"/>
    <w:rsid w:val="706B4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76" w:right="557"/>
      <w:jc w:val="center"/>
      <w:outlineLvl w:val="1"/>
    </w:pPr>
    <w:rPr>
      <w:rFonts w:ascii="宋体" w:hAnsi="宋体" w:eastAsia="宋体" w:cs="宋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679</Words>
  <Characters>721</Characters>
  <TotalTime>6</TotalTime>
  <ScaleCrop>false</ScaleCrop>
  <LinksUpToDate>false</LinksUpToDate>
  <CharactersWithSpaces>731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2022-09-06T08:13:00Z</dcterms:created>
  <dc:creator>text</dc:creator>
  <cp:lastModifiedBy>蔡槿</cp:lastModifiedBy>
  <dcterms:modified xsi:type="dcterms:W3CDTF">2022-09-06T08:52:34Z</dcterms:modified>
  <dc:title>自然资函〔2022〕884号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WPS Office Professional</vt:lpwstr>
  </property>
  <property fmtid="{D5CDD505-2E9C-101B-9397-08002B2CF9AE}" pid="4" name="LastSaved">
    <vt:filetime>2022-09-06T00:00:00Z</vt:filetime>
  </property>
  <property fmtid="{D5CDD505-2E9C-101B-9397-08002B2CF9AE}" pid="5" name="KSOProductBuildVer">
    <vt:lpwstr>2052-11.8.2.11542</vt:lpwstr>
  </property>
  <property fmtid="{D5CDD505-2E9C-101B-9397-08002B2CF9AE}" pid="6" name="ICV">
    <vt:lpwstr>33A1407CFCDE4D28A92AF3BF9BF376EC</vt:lpwstr>
  </property>
</Properties>
</file>