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jc w:val="both"/>
        <w:rPr>
          <w:sz w:val="12"/>
        </w:rPr>
      </w:pPr>
    </w:p>
    <w:p>
      <w:pPr>
        <w:pStyle w:val="2"/>
        <w:spacing w:before="133"/>
        <w:ind w:left="5752"/>
        <w:jc w:val="both"/>
      </w:pPr>
      <w:r>
        <w:t>自然资函〔</w:t>
      </w:r>
      <w:r>
        <w:rPr>
          <w:rFonts w:ascii="Times New Roman" w:eastAsia="Times New Roman"/>
        </w:rPr>
        <w:t>2022</w:t>
      </w:r>
      <w:r>
        <w:t>〕</w:t>
      </w:r>
      <w:r>
        <w:rPr>
          <w:rFonts w:ascii="Times New Roman" w:eastAsia="Times New Roman"/>
        </w:rPr>
        <w:t>278</w:t>
      </w:r>
      <w:r>
        <w:t>号</w:t>
      </w:r>
    </w:p>
    <w:p>
      <w:pPr>
        <w:pStyle w:val="2"/>
        <w:spacing w:before="10"/>
        <w:jc w:val="both"/>
        <w:rPr>
          <w:sz w:val="45"/>
        </w:rPr>
      </w:pPr>
    </w:p>
    <w:p>
      <w:pPr>
        <w:spacing w:before="0" w:line="240" w:lineRule="auto"/>
        <w:ind w:left="892" w:right="1173" w:firstLine="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自然资源部关于江门市银洲湖高速公路工程建设用地的批复</w:t>
      </w:r>
    </w:p>
    <w:p>
      <w:pPr>
        <w:pStyle w:val="2"/>
        <w:spacing w:before="8"/>
        <w:jc w:val="both"/>
        <w:rPr>
          <w:sz w:val="52"/>
        </w:rPr>
      </w:pPr>
    </w:p>
    <w:p>
      <w:pPr>
        <w:pStyle w:val="2"/>
        <w:spacing w:before="151" w:line="326" w:lineRule="auto"/>
        <w:ind w:right="430"/>
        <w:jc w:val="both"/>
        <w:rPr>
          <w:rFonts w:hint="eastAsia" w:ascii="仿宋_GB2312" w:hAnsi="仿宋_GB2312" w:eastAsia="仿宋_GB2312" w:cs="仿宋_GB2312"/>
          <w:spacing w:val="11"/>
          <w:w w:val="95"/>
          <w:lang w:eastAsia="zh-CN"/>
        </w:rPr>
      </w:pPr>
      <w:r>
        <w:rPr>
          <w:rFonts w:hint="eastAsia" w:ascii="仿宋_GB2312" w:hAnsi="仿宋_GB2312" w:eastAsia="仿宋_GB2312" w:cs="仿宋_GB2312"/>
          <w:spacing w:val="11"/>
          <w:w w:val="95"/>
        </w:rPr>
        <w:t>广东省人民政府</w:t>
      </w:r>
      <w:r>
        <w:rPr>
          <w:rFonts w:hint="eastAsia" w:ascii="仿宋_GB2312" w:hAnsi="仿宋_GB2312" w:eastAsia="仿宋_GB2312" w:cs="仿宋_GB2312"/>
          <w:spacing w:val="11"/>
          <w:w w:val="95"/>
          <w:lang w:eastAsia="zh-CN"/>
        </w:rPr>
        <w:t>：</w:t>
      </w:r>
    </w:p>
    <w:p>
      <w:pPr>
        <w:pStyle w:val="2"/>
        <w:spacing w:before="151" w:line="326" w:lineRule="auto"/>
        <w:ind w:left="153" w:right="430" w:firstLine="640"/>
        <w:jc w:val="both"/>
        <w:rPr>
          <w:rFonts w:hint="eastAsia" w:ascii="仿宋_GB2312" w:hAnsi="仿宋_GB2312" w:eastAsia="仿宋_GB2312" w:cs="仿宋_GB2312"/>
          <w:lang w:eastAsia="zh-CN"/>
        </w:rPr>
      </w:pPr>
      <w:r>
        <w:rPr>
          <w:rFonts w:hint="eastAsia" w:ascii="仿宋_GB2312" w:hAnsi="仿宋_GB2312" w:eastAsia="仿宋_GB2312" w:cs="仿宋_GB2312"/>
          <w:spacing w:val="11"/>
          <w:w w:val="95"/>
        </w:rPr>
        <w:t xml:space="preserve">你省申报的江门市银洲湖高速公路工程建设用地业经国务 </w:t>
      </w:r>
      <w:r>
        <w:rPr>
          <w:rFonts w:hint="eastAsia" w:ascii="仿宋_GB2312" w:hAnsi="仿宋_GB2312" w:eastAsia="仿宋_GB2312" w:cs="仿宋_GB2312"/>
          <w:spacing w:val="11"/>
        </w:rPr>
        <w:t>院批准，现批复如下</w:t>
      </w:r>
      <w:r>
        <w:rPr>
          <w:rFonts w:hint="eastAsia" w:ascii="仿宋_GB2312" w:hAnsi="仿宋_GB2312" w:eastAsia="仿宋_GB2312" w:cs="仿宋_GB2312"/>
          <w:spacing w:val="11"/>
          <w:lang w:eastAsia="zh-CN"/>
        </w:rPr>
        <w:t>：</w:t>
      </w:r>
    </w:p>
    <w:p>
      <w:pPr>
        <w:pStyle w:val="2"/>
        <w:spacing w:before="3" w:line="328" w:lineRule="auto"/>
        <w:ind w:left="153" w:right="432" w:firstLine="640"/>
        <w:jc w:val="both"/>
        <w:rPr>
          <w:rFonts w:hint="eastAsia" w:ascii="仿宋_GB2312" w:hAnsi="仿宋_GB2312" w:eastAsia="仿宋_GB2312" w:cs="仿宋_GB2312"/>
        </w:rPr>
      </w:pPr>
      <w:r>
        <w:rPr>
          <w:rFonts w:hint="eastAsia" w:ascii="仿宋_GB2312" w:hAnsi="仿宋_GB2312" w:eastAsia="仿宋_GB2312" w:cs="仿宋_GB2312"/>
          <w:w w:val="95"/>
        </w:rPr>
        <w:t xml:space="preserve">一、同意江门市新会区、蓬江区、鹤山市将农民集体所有农 </w:t>
      </w:r>
      <w:r>
        <w:rPr>
          <w:rFonts w:hint="eastAsia" w:ascii="仿宋_GB2312" w:hAnsi="仿宋_GB2312" w:eastAsia="仿宋_GB2312" w:cs="仿宋_GB2312"/>
          <w:spacing w:val="24"/>
          <w:w w:val="95"/>
        </w:rPr>
        <w:t>用地</w:t>
      </w:r>
      <w:r>
        <w:rPr>
          <w:rFonts w:hint="eastAsia" w:ascii="仿宋_GB2312" w:hAnsi="仿宋_GB2312" w:eastAsia="仿宋_GB2312" w:cs="仿宋_GB2312"/>
          <w:spacing w:val="3"/>
          <w:w w:val="95"/>
        </w:rPr>
        <w:t>392</w:t>
      </w:r>
      <w:r>
        <w:rPr>
          <w:rFonts w:hint="eastAsia" w:ascii="仿宋_GB2312" w:hAnsi="仿宋_GB2312" w:eastAsia="仿宋_GB2312" w:cs="仿宋_GB2312"/>
          <w:spacing w:val="3"/>
          <w:w w:val="95"/>
          <w:lang w:val="en-US" w:eastAsia="zh-CN"/>
        </w:rPr>
        <w:t>.</w:t>
      </w:r>
      <w:r>
        <w:rPr>
          <w:rFonts w:hint="eastAsia" w:ascii="仿宋_GB2312" w:hAnsi="仿宋_GB2312" w:eastAsia="仿宋_GB2312" w:cs="仿宋_GB2312"/>
          <w:spacing w:val="3"/>
          <w:w w:val="95"/>
        </w:rPr>
        <w:t>2553</w:t>
      </w:r>
      <w:r>
        <w:rPr>
          <w:rFonts w:hint="eastAsia" w:ascii="仿宋_GB2312" w:hAnsi="仿宋_GB2312" w:eastAsia="仿宋_GB2312" w:cs="仿宋_GB2312"/>
          <w:spacing w:val="25"/>
          <w:w w:val="95"/>
        </w:rPr>
        <w:t>公顷</w:t>
      </w:r>
      <w:r>
        <w:rPr>
          <w:rFonts w:hint="eastAsia" w:ascii="仿宋_GB2312" w:hAnsi="仿宋_GB2312" w:eastAsia="仿宋_GB2312" w:cs="仿宋_GB2312"/>
          <w:spacing w:val="24"/>
          <w:w w:val="95"/>
        </w:rPr>
        <w:t>（</w:t>
      </w:r>
      <w:r>
        <w:rPr>
          <w:rFonts w:hint="eastAsia" w:ascii="仿宋_GB2312" w:hAnsi="仿宋_GB2312" w:eastAsia="仿宋_GB2312" w:cs="仿宋_GB2312"/>
          <w:spacing w:val="23"/>
          <w:w w:val="95"/>
        </w:rPr>
        <w:t>其中耕地</w:t>
      </w:r>
      <w:r>
        <w:rPr>
          <w:rFonts w:hint="eastAsia" w:ascii="仿宋_GB2312" w:hAnsi="仿宋_GB2312" w:eastAsia="仿宋_GB2312" w:cs="仿宋_GB2312"/>
          <w:spacing w:val="3"/>
          <w:w w:val="95"/>
        </w:rPr>
        <w:t>101</w:t>
      </w:r>
      <w:r>
        <w:rPr>
          <w:rFonts w:hint="eastAsia" w:ascii="仿宋_GB2312" w:hAnsi="仿宋_GB2312" w:eastAsia="仿宋_GB2312" w:cs="仿宋_GB2312"/>
          <w:spacing w:val="3"/>
          <w:w w:val="95"/>
          <w:lang w:val="en-US" w:eastAsia="zh-CN"/>
        </w:rPr>
        <w:t>.</w:t>
      </w:r>
      <w:r>
        <w:rPr>
          <w:rFonts w:hint="eastAsia" w:ascii="仿宋_GB2312" w:hAnsi="仿宋_GB2312" w:eastAsia="仿宋_GB2312" w:cs="仿宋_GB2312"/>
          <w:spacing w:val="3"/>
          <w:w w:val="95"/>
        </w:rPr>
        <w:t>2205</w:t>
      </w:r>
      <w:r>
        <w:rPr>
          <w:rFonts w:hint="eastAsia" w:ascii="仿宋_GB2312" w:hAnsi="仿宋_GB2312" w:eastAsia="仿宋_GB2312" w:cs="仿宋_GB2312"/>
          <w:spacing w:val="21"/>
          <w:w w:val="95"/>
        </w:rPr>
        <w:t>公顷，含永久基本农田6</w:t>
      </w:r>
      <w:r>
        <w:rPr>
          <w:rFonts w:hint="eastAsia" w:ascii="仿宋_GB2312" w:hAnsi="仿宋_GB2312" w:eastAsia="仿宋_GB2312" w:cs="仿宋_GB2312"/>
          <w:spacing w:val="21"/>
          <w:w w:val="95"/>
          <w:lang w:val="en-US" w:eastAsia="zh-CN"/>
        </w:rPr>
        <w:t>.</w:t>
      </w:r>
      <w:r>
        <w:rPr>
          <w:rFonts w:hint="eastAsia" w:ascii="仿宋_GB2312" w:hAnsi="仿宋_GB2312" w:eastAsia="仿宋_GB2312" w:cs="仿宋_GB2312"/>
          <w:spacing w:val="21"/>
          <w:w w:val="95"/>
        </w:rPr>
        <w:t>1804公顷）、未利用地10</w:t>
      </w:r>
      <w:r>
        <w:rPr>
          <w:rFonts w:hint="eastAsia" w:ascii="仿宋_GB2312" w:hAnsi="仿宋_GB2312" w:eastAsia="仿宋_GB2312" w:cs="仿宋_GB2312"/>
          <w:spacing w:val="21"/>
          <w:w w:val="95"/>
          <w:lang w:val="en-US" w:eastAsia="zh-CN"/>
        </w:rPr>
        <w:t>.</w:t>
      </w:r>
      <w:r>
        <w:rPr>
          <w:rFonts w:hint="eastAsia" w:ascii="仿宋_GB2312" w:hAnsi="仿宋_GB2312" w:eastAsia="仿宋_GB2312" w:cs="仿宋_GB2312"/>
          <w:spacing w:val="21"/>
          <w:w w:val="95"/>
        </w:rPr>
        <w:t>0148</w:t>
      </w:r>
      <w:r>
        <w:rPr>
          <w:rFonts w:hint="eastAsia" w:ascii="仿宋_GB2312" w:hAnsi="仿宋_GB2312" w:eastAsia="仿宋_GB2312" w:cs="仿宋_GB2312"/>
          <w:spacing w:val="9"/>
          <w:w w:val="95"/>
        </w:rPr>
        <w:t>公顷转为建设用地，其中农用地</w:t>
      </w:r>
      <w:r>
        <w:rPr>
          <w:rFonts w:hint="eastAsia" w:ascii="仿宋_GB2312" w:hAnsi="仿宋_GB2312" w:eastAsia="仿宋_GB2312" w:cs="仿宋_GB2312"/>
          <w:w w:val="95"/>
        </w:rPr>
        <w:t>389</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7553</w:t>
      </w:r>
      <w:r>
        <w:rPr>
          <w:rFonts w:hint="eastAsia" w:ascii="仿宋_GB2312" w:hAnsi="仿宋_GB2312" w:eastAsia="仿宋_GB2312" w:cs="仿宋_GB2312"/>
          <w:spacing w:val="12"/>
          <w:w w:val="95"/>
        </w:rPr>
        <w:t>公顷</w:t>
      </w:r>
      <w:r>
        <w:rPr>
          <w:rFonts w:hint="eastAsia" w:ascii="仿宋_GB2312" w:hAnsi="仿宋_GB2312" w:eastAsia="仿宋_GB2312" w:cs="仿宋_GB2312"/>
          <w:spacing w:val="14"/>
          <w:w w:val="95"/>
        </w:rPr>
        <w:t>（</w:t>
      </w:r>
      <w:r>
        <w:rPr>
          <w:rFonts w:hint="eastAsia" w:ascii="仿宋_GB2312" w:hAnsi="仿宋_GB2312" w:eastAsia="仿宋_GB2312" w:cs="仿宋_GB2312"/>
          <w:spacing w:val="12"/>
          <w:w w:val="95"/>
        </w:rPr>
        <w:t>其中耕地</w:t>
      </w:r>
      <w:r>
        <w:rPr>
          <w:rFonts w:hint="eastAsia" w:ascii="仿宋_GB2312" w:hAnsi="仿宋_GB2312" w:eastAsia="仿宋_GB2312" w:cs="仿宋_GB2312"/>
          <w:w w:val="95"/>
        </w:rPr>
        <w:t>100</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7775</w:t>
      </w:r>
      <w:r>
        <w:rPr>
          <w:rFonts w:hint="eastAsia" w:ascii="仿宋_GB2312" w:hAnsi="仿宋_GB2312" w:eastAsia="仿宋_GB2312" w:cs="仿宋_GB2312"/>
          <w:spacing w:val="12"/>
          <w:w w:val="95"/>
        </w:rPr>
        <w:t>公顷，含永久基本农田</w:t>
      </w:r>
      <w:r>
        <w:rPr>
          <w:rFonts w:hint="eastAsia" w:ascii="仿宋_GB2312" w:hAnsi="仿宋_GB2312" w:eastAsia="仿宋_GB2312" w:cs="仿宋_GB2312"/>
          <w:w w:val="95"/>
        </w:rPr>
        <w:t>6</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1804公顷</w:t>
      </w:r>
      <w:r>
        <w:rPr>
          <w:rFonts w:hint="eastAsia" w:ascii="仿宋_GB2312" w:hAnsi="仿宋_GB2312" w:eastAsia="仿宋_GB2312" w:cs="仿宋_GB2312"/>
          <w:spacing w:val="-29"/>
          <w:w w:val="95"/>
        </w:rPr>
        <w:t>）</w:t>
      </w:r>
      <w:r>
        <w:rPr>
          <w:rFonts w:hint="eastAsia" w:ascii="仿宋_GB2312" w:hAnsi="仿宋_GB2312" w:eastAsia="仿宋_GB2312" w:cs="仿宋_GB2312"/>
          <w:spacing w:val="-5"/>
          <w:w w:val="95"/>
        </w:rPr>
        <w:t>、未利用地</w:t>
      </w:r>
      <w:r>
        <w:rPr>
          <w:rFonts w:hint="eastAsia" w:ascii="仿宋_GB2312" w:hAnsi="仿宋_GB2312" w:eastAsia="仿宋_GB2312" w:cs="仿宋_GB2312"/>
          <w:w w:val="95"/>
        </w:rPr>
        <w:t>9</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568</w:t>
      </w:r>
      <w:r>
        <w:rPr>
          <w:rFonts w:hint="eastAsia" w:ascii="仿宋_GB2312" w:hAnsi="仿宋_GB2312" w:eastAsia="仿宋_GB2312" w:cs="仿宋_GB2312"/>
          <w:spacing w:val="-3"/>
          <w:w w:val="95"/>
        </w:rPr>
        <w:t>公顷办理征地手续，另征收农民集体所有</w:t>
      </w:r>
      <w:r>
        <w:rPr>
          <w:rFonts w:hint="eastAsia" w:ascii="仿宋_GB2312" w:hAnsi="仿宋_GB2312" w:eastAsia="仿宋_GB2312" w:cs="仿宋_GB2312"/>
          <w:spacing w:val="6"/>
        </w:rPr>
        <w:t>建设用地</w:t>
      </w:r>
      <w:r>
        <w:rPr>
          <w:rFonts w:hint="eastAsia" w:ascii="仿宋_GB2312" w:hAnsi="仿宋_GB2312" w:eastAsia="仿宋_GB2312" w:cs="仿宋_GB2312"/>
        </w:rPr>
        <w:t>3</w:t>
      </w:r>
      <w:r>
        <w:rPr>
          <w:rFonts w:hint="eastAsia" w:ascii="仿宋_GB2312" w:hAnsi="仿宋_GB2312" w:eastAsia="仿宋_GB2312" w:cs="仿宋_GB2312"/>
          <w:lang w:val="en-US" w:eastAsia="zh-CN"/>
        </w:rPr>
        <w:t>.</w:t>
      </w:r>
      <w:r>
        <w:rPr>
          <w:rFonts w:hint="eastAsia" w:ascii="仿宋_GB2312" w:hAnsi="仿宋_GB2312" w:eastAsia="仿宋_GB2312" w:cs="仿宋_GB2312"/>
        </w:rPr>
        <w:t>7234</w:t>
      </w:r>
      <w:r>
        <w:rPr>
          <w:rFonts w:hint="eastAsia" w:ascii="仿宋_GB2312" w:hAnsi="仿宋_GB2312" w:eastAsia="仿宋_GB2312" w:cs="仿宋_GB2312"/>
          <w:spacing w:val="16"/>
        </w:rPr>
        <w:t>公顷</w:t>
      </w:r>
      <w:r>
        <w:rPr>
          <w:rFonts w:hint="eastAsia" w:ascii="仿宋_GB2312" w:hAnsi="仿宋_GB2312" w:eastAsia="仿宋_GB2312" w:cs="仿宋_GB2312"/>
          <w:spacing w:val="16"/>
          <w:lang w:eastAsia="zh-CN"/>
        </w:rPr>
        <w:t>；</w:t>
      </w:r>
      <w:r>
        <w:rPr>
          <w:rFonts w:hint="eastAsia" w:ascii="仿宋_GB2312" w:hAnsi="仿宋_GB2312" w:eastAsia="仿宋_GB2312" w:cs="仿宋_GB2312"/>
          <w:spacing w:val="16"/>
        </w:rPr>
        <w:t>同意将国有农用地</w:t>
      </w:r>
      <w:r>
        <w:rPr>
          <w:rFonts w:hint="eastAsia" w:ascii="仿宋_GB2312" w:hAnsi="仿宋_GB2312" w:eastAsia="仿宋_GB2312" w:cs="仿宋_GB2312"/>
        </w:rPr>
        <w:t>50</w:t>
      </w:r>
      <w:r>
        <w:rPr>
          <w:rFonts w:hint="eastAsia" w:ascii="仿宋_GB2312" w:hAnsi="仿宋_GB2312" w:eastAsia="仿宋_GB2312" w:cs="仿宋_GB2312"/>
          <w:lang w:val="en-US" w:eastAsia="zh-CN"/>
        </w:rPr>
        <w:t>.</w:t>
      </w:r>
      <w:r>
        <w:rPr>
          <w:rFonts w:hint="eastAsia" w:ascii="仿宋_GB2312" w:hAnsi="仿宋_GB2312" w:eastAsia="仿宋_GB2312" w:cs="仿宋_GB2312"/>
        </w:rPr>
        <w:t>552</w:t>
      </w:r>
      <w:r>
        <w:rPr>
          <w:rFonts w:hint="eastAsia" w:ascii="仿宋_GB2312" w:hAnsi="仿宋_GB2312" w:eastAsia="仿宋_GB2312" w:cs="仿宋_GB2312"/>
          <w:spacing w:val="7"/>
        </w:rPr>
        <w:t>公顷（</w:t>
      </w:r>
      <w:r>
        <w:rPr>
          <w:rFonts w:hint="eastAsia" w:ascii="仿宋_GB2312" w:hAnsi="仿宋_GB2312" w:eastAsia="仿宋_GB2312" w:cs="仿宋_GB2312"/>
          <w:spacing w:val="5"/>
        </w:rPr>
        <w:t>其中耕地</w:t>
      </w:r>
      <w:r>
        <w:rPr>
          <w:rFonts w:hint="eastAsia" w:ascii="仿宋_GB2312" w:hAnsi="仿宋_GB2312" w:eastAsia="仿宋_GB2312" w:cs="仿宋_GB2312"/>
          <w:spacing w:val="5"/>
          <w:w w:val="95"/>
        </w:rPr>
        <w:t>5</w:t>
      </w:r>
      <w:r>
        <w:rPr>
          <w:rFonts w:hint="eastAsia" w:ascii="仿宋_GB2312" w:hAnsi="仿宋_GB2312" w:eastAsia="仿宋_GB2312" w:cs="仿宋_GB2312"/>
          <w:spacing w:val="5"/>
          <w:w w:val="95"/>
          <w:lang w:val="en-US" w:eastAsia="zh-CN"/>
        </w:rPr>
        <w:t>.</w:t>
      </w:r>
      <w:r>
        <w:rPr>
          <w:rFonts w:hint="eastAsia" w:ascii="仿宋_GB2312" w:hAnsi="仿宋_GB2312" w:eastAsia="仿宋_GB2312" w:cs="仿宋_GB2312"/>
          <w:spacing w:val="5"/>
          <w:w w:val="95"/>
        </w:rPr>
        <w:t>9595</w:t>
      </w:r>
      <w:r>
        <w:rPr>
          <w:rFonts w:hint="eastAsia" w:ascii="仿宋_GB2312" w:hAnsi="仿宋_GB2312" w:eastAsia="仿宋_GB2312" w:cs="仿宋_GB2312"/>
          <w:spacing w:val="2"/>
          <w:w w:val="95"/>
        </w:rPr>
        <w:t>公顷，含永久基本农田</w:t>
      </w:r>
      <w:r>
        <w:rPr>
          <w:rFonts w:hint="eastAsia" w:ascii="仿宋_GB2312" w:hAnsi="仿宋_GB2312" w:eastAsia="仿宋_GB2312" w:cs="仿宋_GB2312"/>
          <w:w w:val="95"/>
        </w:rPr>
        <w:t>2</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4152</w:t>
      </w:r>
      <w:r>
        <w:rPr>
          <w:rFonts w:hint="eastAsia" w:ascii="仿宋_GB2312" w:hAnsi="仿宋_GB2312" w:eastAsia="仿宋_GB2312" w:cs="仿宋_GB2312"/>
          <w:spacing w:val="4"/>
          <w:w w:val="95"/>
        </w:rPr>
        <w:t>公顷</w:t>
      </w:r>
      <w:r>
        <w:rPr>
          <w:rFonts w:hint="eastAsia" w:ascii="仿宋_GB2312" w:hAnsi="仿宋_GB2312" w:eastAsia="仿宋_GB2312" w:cs="仿宋_GB2312"/>
          <w:spacing w:val="5"/>
          <w:w w:val="95"/>
        </w:rPr>
        <w:t>）</w:t>
      </w:r>
      <w:r>
        <w:rPr>
          <w:rFonts w:hint="eastAsia" w:ascii="仿宋_GB2312" w:hAnsi="仿宋_GB2312" w:eastAsia="仿宋_GB2312" w:cs="仿宋_GB2312"/>
          <w:spacing w:val="3"/>
          <w:w w:val="95"/>
        </w:rPr>
        <w:t>、未利用地</w:t>
      </w:r>
      <w:r>
        <w:rPr>
          <w:rFonts w:hint="eastAsia" w:ascii="仿宋_GB2312" w:hAnsi="仿宋_GB2312" w:eastAsia="仿宋_GB2312" w:cs="仿宋_GB2312"/>
          <w:w w:val="95"/>
        </w:rPr>
        <w:t>8</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357</w:t>
      </w:r>
      <w:r>
        <w:rPr>
          <w:rFonts w:hint="eastAsia" w:ascii="仿宋_GB2312" w:hAnsi="仿宋_GB2312" w:eastAsia="仿宋_GB2312" w:cs="仿宋_GB2312"/>
          <w:spacing w:val="2"/>
          <w:w w:val="95"/>
        </w:rPr>
        <w:t>公顷</w:t>
      </w:r>
      <w:r>
        <w:rPr>
          <w:rFonts w:hint="eastAsia" w:ascii="仿宋_GB2312" w:hAnsi="仿宋_GB2312" w:eastAsia="仿宋_GB2312" w:cs="仿宋_GB2312"/>
          <w:spacing w:val="2"/>
        </w:rPr>
        <w:t>转为建设用地，同时使用国有建设用地2</w:t>
      </w:r>
      <w:r>
        <w:rPr>
          <w:rFonts w:hint="eastAsia" w:ascii="仿宋_GB2312" w:hAnsi="仿宋_GB2312" w:eastAsia="仿宋_GB2312" w:cs="仿宋_GB2312"/>
          <w:spacing w:val="2"/>
          <w:lang w:val="en-US" w:eastAsia="zh-CN"/>
        </w:rPr>
        <w:t>.</w:t>
      </w:r>
      <w:r>
        <w:rPr>
          <w:rFonts w:hint="eastAsia" w:ascii="仿宋_GB2312" w:hAnsi="仿宋_GB2312" w:eastAsia="仿宋_GB2312" w:cs="仿宋_GB2312"/>
          <w:spacing w:val="2"/>
        </w:rPr>
        <w:t>932公顷。</w:t>
      </w:r>
    </w:p>
    <w:p>
      <w:pPr>
        <w:pStyle w:val="2"/>
        <w:spacing w:line="328" w:lineRule="auto"/>
        <w:ind w:left="153" w:right="432" w:firstLine="640"/>
        <w:jc w:val="both"/>
        <w:rPr>
          <w:rFonts w:hint="eastAsia" w:ascii="仿宋_GB2312" w:hAnsi="仿宋_GB2312" w:eastAsia="仿宋_GB2312" w:cs="仿宋_GB2312"/>
        </w:rPr>
      </w:pPr>
      <w:r>
        <w:rPr>
          <w:rFonts w:hint="eastAsia" w:ascii="仿宋_GB2312" w:hAnsi="仿宋_GB2312" w:eastAsia="仿宋_GB2312" w:cs="仿宋_GB2312"/>
          <w:spacing w:val="2"/>
          <w:w w:val="95"/>
        </w:rPr>
        <w:t>以上共计批准建设用地</w:t>
      </w:r>
      <w:r>
        <w:rPr>
          <w:rFonts w:hint="eastAsia" w:ascii="仿宋_GB2312" w:hAnsi="仿宋_GB2312" w:eastAsia="仿宋_GB2312" w:cs="仿宋_GB2312"/>
          <w:w w:val="95"/>
        </w:rPr>
        <w:t>467</w:t>
      </w:r>
      <w:r>
        <w:rPr>
          <w:rFonts w:hint="eastAsia" w:ascii="仿宋_GB2312" w:hAnsi="仿宋_GB2312" w:eastAsia="仿宋_GB2312" w:cs="仿宋_GB2312"/>
          <w:w w:val="95"/>
          <w:lang w:val="en-US" w:eastAsia="zh-CN"/>
        </w:rPr>
        <w:t>.</w:t>
      </w:r>
      <w:r>
        <w:rPr>
          <w:rFonts w:hint="eastAsia" w:ascii="仿宋_GB2312" w:hAnsi="仿宋_GB2312" w:eastAsia="仿宋_GB2312" w:cs="仿宋_GB2312"/>
          <w:w w:val="95"/>
        </w:rPr>
        <w:t>8345</w:t>
      </w:r>
      <w:r>
        <w:rPr>
          <w:rFonts w:hint="eastAsia" w:ascii="仿宋_GB2312" w:hAnsi="仿宋_GB2312" w:eastAsia="仿宋_GB2312" w:cs="仿宋_GB2312"/>
          <w:spacing w:val="1"/>
          <w:w w:val="95"/>
        </w:rPr>
        <w:t>公顷，由当地人民政府依法 依规提供，作为江门市银洲湖高速公路工程建设用地。当地自然</w:t>
      </w:r>
      <w:r>
        <w:rPr>
          <w:rFonts w:hint="eastAsia" w:ascii="仿宋_GB2312" w:hAnsi="仿宋_GB2312" w:eastAsia="仿宋_GB2312" w:cs="仿宋_GB2312"/>
          <w:w w:val="95"/>
        </w:rPr>
        <w:t>资源主管部门要及时核发划拨供地文件或签订有偿使用合同，并</w:t>
      </w:r>
      <w:r>
        <w:rPr>
          <w:rFonts w:hint="eastAsia" w:ascii="仿宋_GB2312" w:hAnsi="仿宋_GB2312" w:eastAsia="仿宋_GB2312" w:cs="仿宋_GB2312"/>
        </w:rPr>
        <w:t>上传土地市场监测与监管系统。</w:t>
      </w:r>
      <w:bookmarkStart w:id="0" w:name="_GoBack"/>
      <w:bookmarkEnd w:id="0"/>
    </w:p>
    <w:p>
      <w:pPr>
        <w:pStyle w:val="2"/>
        <w:spacing w:line="328" w:lineRule="auto"/>
        <w:ind w:left="153" w:right="431" w:firstLine="640"/>
        <w:jc w:val="both"/>
        <w:rPr>
          <w:rFonts w:hint="eastAsia" w:ascii="仿宋_GB2312" w:hAnsi="仿宋_GB2312" w:eastAsia="仿宋_GB2312" w:cs="仿宋_GB2312"/>
          <w:u w:val="none"/>
        </w:rPr>
      </w:pPr>
      <w:r>
        <w:rPr>
          <w:rFonts w:hint="eastAsia" w:ascii="仿宋_GB2312" w:hAnsi="仿宋_GB2312" w:eastAsia="仿宋_GB2312" w:cs="仿宋_GB2312"/>
        </w:rPr>
        <w:pict>
          <v:group id="_x0000_s1029" o:spid="_x0000_s1029" o:spt="203" style="position:absolute;left:0pt;margin-left:71.7pt;margin-top:76.8pt;height:4.9pt;width:450.3pt;mso-position-horizontal-relative:page;z-index:-251657216;mso-width-relative:page;mso-height-relative:page;" coordorigin="1435,1536" coordsize="9006,98">
            <o:lock v:ext="edit"/>
            <v:line id="_x0000_s1030" o:spid="_x0000_s1030" o:spt="20" style="position:absolute;left:1435;top:1602;height:0;width:9005;" stroked="t" coordsize="21600,21600">
              <v:path arrowok="t"/>
              <v:fill focussize="0,0"/>
              <v:stroke weight="3.24984251968504pt" color="#FF0000"/>
              <v:imagedata o:title=""/>
              <o:lock v:ext="edit"/>
            </v:line>
            <v:line id="_x0000_s1031" o:spid="_x0000_s1031" o:spt="20" style="position:absolute;left:1435;top:1544;height:0;width:9005;" stroked="t" coordsize="21600,21600">
              <v:path arrowok="t"/>
              <v:fill focussize="0,0"/>
              <v:stroke color="#FF0000"/>
              <v:imagedata o:title=""/>
              <o:lock v:ext="edit"/>
            </v:line>
          </v:group>
        </w:pict>
      </w:r>
      <w:r>
        <w:rPr>
          <w:rFonts w:hint="eastAsia" w:ascii="仿宋_GB2312" w:hAnsi="仿宋_GB2312" w:eastAsia="仿宋_GB2312" w:cs="仿宋_GB2312"/>
          <w:u w:val="none"/>
        </w:rPr>
        <w:t>二、你省应督促有关县级以上地方人民政府依法落实征地补偿费用和安置措施，将被征地农民纳入相应的养老等保障体系， 妥善解决好被征地农民的生产生活，保证原有生活水平不降低，</w:t>
      </w:r>
    </w:p>
    <w:p>
      <w:pPr>
        <w:spacing w:after="0" w:line="328" w:lineRule="auto"/>
        <w:jc w:val="both"/>
        <w:rPr>
          <w:rFonts w:hint="eastAsia" w:ascii="仿宋_GB2312" w:hAnsi="仿宋_GB2312" w:eastAsia="仿宋_GB2312" w:cs="仿宋_GB2312"/>
        </w:rPr>
        <w:sectPr>
          <w:type w:val="continuous"/>
          <w:pgSz w:w="11910" w:h="16840"/>
          <w:pgMar w:top="1300" w:right="1040" w:bottom="280" w:left="1320" w:header="720" w:footer="720" w:gutter="0"/>
          <w:cols w:space="720" w:num="1"/>
        </w:sectPr>
      </w:pPr>
    </w:p>
    <w:p>
      <w:pPr>
        <w:pStyle w:val="2"/>
        <w:spacing w:before="3"/>
        <w:jc w:val="both"/>
        <w:rPr>
          <w:rFonts w:hint="eastAsia" w:ascii="仿宋_GB2312" w:hAnsi="仿宋_GB2312" w:eastAsia="仿宋_GB2312" w:cs="仿宋_GB2312"/>
          <w:sz w:val="21"/>
        </w:rPr>
      </w:pPr>
    </w:p>
    <w:p>
      <w:pPr>
        <w:pStyle w:val="2"/>
        <w:spacing w:before="54"/>
        <w:ind w:left="153"/>
        <w:jc w:val="both"/>
        <w:rPr>
          <w:rFonts w:hint="eastAsia" w:ascii="仿宋_GB2312" w:hAnsi="仿宋_GB2312" w:eastAsia="仿宋_GB2312" w:cs="仿宋_GB2312"/>
        </w:rPr>
      </w:pPr>
      <w:r>
        <w:rPr>
          <w:rFonts w:hint="eastAsia" w:ascii="仿宋_GB2312" w:hAnsi="仿宋_GB2312" w:eastAsia="仿宋_GB2312" w:cs="仿宋_GB2312"/>
        </w:rPr>
        <w:t>长远生计有保障。征地补偿安置不落实的，不得动工用地。</w:t>
      </w:r>
    </w:p>
    <w:p>
      <w:pPr>
        <w:pStyle w:val="2"/>
        <w:spacing w:before="152" w:line="328" w:lineRule="auto"/>
        <w:ind w:left="153" w:right="112" w:firstLine="719"/>
        <w:jc w:val="both"/>
        <w:rPr>
          <w:rFonts w:hint="eastAsia" w:ascii="仿宋_GB2312" w:hAnsi="仿宋_GB2312" w:eastAsia="仿宋_GB2312" w:cs="仿宋_GB2312"/>
        </w:rPr>
      </w:pPr>
      <w:r>
        <w:rPr>
          <w:rFonts w:hint="eastAsia" w:ascii="仿宋_GB2312" w:hAnsi="仿宋_GB2312" w:eastAsia="仿宋_GB2312" w:cs="仿宋_GB2312"/>
          <w:spacing w:val="-9"/>
        </w:rPr>
        <w:t>三、你省须落实补充耕地和补划永久基本农田。督促补充耕地责任单位认真按照补充耕地方案，补充数量相等、质量相当的耕地，落实建设占用耕地耕作层土壤剥离利用。督促有关市县人</w:t>
      </w:r>
      <w:r>
        <w:rPr>
          <w:rFonts w:hint="eastAsia" w:ascii="仿宋_GB2312" w:hAnsi="仿宋_GB2312" w:eastAsia="仿宋_GB2312" w:cs="仿宋_GB2312"/>
          <w:spacing w:val="-9"/>
          <w:w w:val="95"/>
        </w:rPr>
        <w:t>民政府落实补划永久基本农田方案，将永久基本农田落实到地块。</w:t>
      </w:r>
      <w:r>
        <w:rPr>
          <w:rFonts w:hint="eastAsia" w:ascii="仿宋_GB2312" w:hAnsi="仿宋_GB2312" w:eastAsia="仿宋_GB2312" w:cs="仿宋_GB2312"/>
          <w:spacing w:val="-9"/>
        </w:rPr>
        <w:t>督促建设单位依法履行复垦</w:t>
      </w:r>
      <w:r>
        <w:rPr>
          <w:rFonts w:hint="eastAsia" w:ascii="仿宋_GB2312" w:hAnsi="仿宋_GB2312" w:eastAsia="仿宋_GB2312" w:cs="仿宋_GB2312"/>
          <w:spacing w:val="-9"/>
          <w:lang w:eastAsia="zh-CN"/>
        </w:rPr>
        <w:t>义</w:t>
      </w:r>
      <w:r>
        <w:rPr>
          <w:rFonts w:hint="eastAsia" w:ascii="仿宋_GB2312" w:hAnsi="仿宋_GB2312" w:eastAsia="仿宋_GB2312" w:cs="仿宋_GB2312"/>
          <w:spacing w:val="-9"/>
        </w:rPr>
        <w:t>务。</w:t>
      </w:r>
    </w:p>
    <w:p>
      <w:pPr>
        <w:pStyle w:val="2"/>
        <w:spacing w:line="328" w:lineRule="auto"/>
        <w:ind w:left="153" w:right="431" w:firstLine="640"/>
        <w:jc w:val="both"/>
        <w:rPr>
          <w:rFonts w:hint="eastAsia" w:ascii="仿宋_GB2312" w:hAnsi="仿宋_GB2312" w:eastAsia="仿宋_GB2312" w:cs="仿宋_GB2312"/>
        </w:rPr>
      </w:pPr>
      <w:r>
        <w:rPr>
          <w:rFonts w:hint="eastAsia" w:ascii="仿宋_GB2312" w:hAnsi="仿宋_GB2312" w:eastAsia="仿宋_GB2312" w:cs="仿宋_GB2312"/>
        </w:rPr>
        <w:t>四、严格按照国家有关规定缴纳和使用新增建设用地土地有偿使用费。</w:t>
      </w:r>
    </w:p>
    <w:p>
      <w:pPr>
        <w:pStyle w:val="2"/>
        <w:jc w:val="both"/>
        <w:rPr>
          <w:rFonts w:hint="eastAsia" w:ascii="仿宋_GB2312" w:hAnsi="仿宋_GB2312" w:eastAsia="仿宋_GB2312" w:cs="仿宋_GB2312"/>
        </w:rPr>
      </w:pPr>
    </w:p>
    <w:p>
      <w:pPr>
        <w:pStyle w:val="2"/>
        <w:jc w:val="both"/>
        <w:rPr>
          <w:rFonts w:hint="eastAsia" w:ascii="仿宋_GB2312" w:hAnsi="仿宋_GB2312" w:eastAsia="仿宋_GB2312" w:cs="仿宋_GB2312"/>
        </w:rPr>
      </w:pPr>
    </w:p>
    <w:p>
      <w:pPr>
        <w:pStyle w:val="2"/>
        <w:jc w:val="both"/>
        <w:rPr>
          <w:rFonts w:hint="eastAsia" w:ascii="仿宋_GB2312" w:hAnsi="仿宋_GB2312" w:eastAsia="仿宋_GB2312" w:cs="仿宋_GB2312"/>
        </w:rPr>
      </w:pPr>
    </w:p>
    <w:p>
      <w:pPr>
        <w:pStyle w:val="2"/>
        <w:jc w:val="both"/>
        <w:rPr>
          <w:rFonts w:hint="eastAsia" w:ascii="仿宋_GB2312" w:hAnsi="仿宋_GB2312" w:eastAsia="仿宋_GB2312" w:cs="仿宋_GB2312"/>
        </w:rPr>
      </w:pPr>
    </w:p>
    <w:p>
      <w:pPr>
        <w:pStyle w:val="2"/>
        <w:spacing w:before="9"/>
        <w:jc w:val="both"/>
        <w:rPr>
          <w:rFonts w:hint="eastAsia" w:ascii="仿宋_GB2312" w:hAnsi="仿宋_GB2312" w:eastAsia="仿宋_GB2312" w:cs="仿宋_GB2312"/>
          <w:sz w:val="45"/>
        </w:rPr>
      </w:pPr>
    </w:p>
    <w:p>
      <w:pPr>
        <w:pStyle w:val="2"/>
        <w:spacing w:before="1"/>
        <w:ind w:left="5937"/>
        <w:jc w:val="both"/>
        <w:rPr>
          <w:rFonts w:hint="eastAsia" w:ascii="仿宋_GB2312" w:hAnsi="仿宋_GB2312" w:eastAsia="仿宋_GB2312" w:cs="仿宋_GB2312"/>
        </w:rPr>
      </w:pPr>
      <w:r>
        <w:rPr>
          <w:rFonts w:hint="eastAsia" w:ascii="仿宋_GB2312" w:hAnsi="仿宋_GB2312" w:eastAsia="仿宋_GB2312" w:cs="仿宋_GB2312"/>
        </w:rPr>
        <w:t>自然资源部</w:t>
      </w:r>
    </w:p>
    <w:p>
      <w:pPr>
        <w:pStyle w:val="2"/>
        <w:spacing w:before="151"/>
        <w:ind w:left="5932"/>
        <w:jc w:val="both"/>
        <w:rPr>
          <w:rFonts w:hint="eastAsia" w:ascii="仿宋_GB2312" w:hAnsi="仿宋_GB2312" w:eastAsia="仿宋_GB2312" w:cs="仿宋_GB2312"/>
        </w:rPr>
      </w:pPr>
      <w:r>
        <w:rPr>
          <w:rFonts w:hint="eastAsia" w:ascii="仿宋_GB2312" w:hAnsi="仿宋_GB2312" w:eastAsia="仿宋_GB2312" w:cs="仿宋_GB2312"/>
        </w:rPr>
        <w:t>2022年4月9日</w:t>
      </w:r>
    </w:p>
    <w:p>
      <w:pPr>
        <w:pStyle w:val="2"/>
        <w:jc w:val="both"/>
        <w:rPr>
          <w:rFonts w:hint="eastAsia" w:ascii="仿宋_GB2312" w:hAnsi="仿宋_GB2312" w:eastAsia="仿宋_GB2312" w:cs="仿宋_GB2312"/>
          <w:sz w:val="34"/>
        </w:rPr>
      </w:pPr>
    </w:p>
    <w:p>
      <w:pPr>
        <w:pStyle w:val="2"/>
        <w:jc w:val="both"/>
        <w:rPr>
          <w:rFonts w:hint="eastAsia" w:ascii="仿宋_GB2312" w:hAnsi="仿宋_GB2312" w:eastAsia="仿宋_GB2312" w:cs="仿宋_GB2312"/>
          <w:sz w:val="34"/>
        </w:rPr>
      </w:pPr>
    </w:p>
    <w:p>
      <w:pPr>
        <w:pStyle w:val="2"/>
        <w:jc w:val="both"/>
        <w:rPr>
          <w:rFonts w:hint="eastAsia" w:ascii="仿宋_GB2312" w:hAnsi="仿宋_GB2312" w:eastAsia="仿宋_GB2312" w:cs="仿宋_GB2312"/>
          <w:sz w:val="34"/>
        </w:rPr>
      </w:pPr>
    </w:p>
    <w:p>
      <w:pPr>
        <w:pStyle w:val="2"/>
        <w:jc w:val="both"/>
        <w:rPr>
          <w:rFonts w:hint="eastAsia" w:ascii="仿宋_GB2312" w:hAnsi="仿宋_GB2312" w:eastAsia="仿宋_GB2312" w:cs="仿宋_GB2312"/>
          <w:sz w:val="34"/>
        </w:rPr>
      </w:pPr>
    </w:p>
    <w:p>
      <w:pPr>
        <w:pStyle w:val="2"/>
        <w:jc w:val="both"/>
        <w:rPr>
          <w:rFonts w:hint="eastAsia" w:ascii="仿宋_GB2312" w:hAnsi="仿宋_GB2312" w:eastAsia="仿宋_GB2312" w:cs="仿宋_GB2312"/>
          <w:sz w:val="34"/>
        </w:rPr>
      </w:pPr>
    </w:p>
    <w:p>
      <w:pPr>
        <w:pStyle w:val="2"/>
        <w:jc w:val="both"/>
        <w:rPr>
          <w:rFonts w:hint="eastAsia" w:ascii="仿宋_GB2312" w:hAnsi="仿宋_GB2312" w:eastAsia="仿宋_GB2312" w:cs="仿宋_GB2312"/>
          <w:sz w:val="34"/>
        </w:rPr>
      </w:pPr>
    </w:p>
    <w:p>
      <w:pPr>
        <w:pStyle w:val="2"/>
        <w:spacing w:before="3"/>
        <w:jc w:val="both"/>
        <w:rPr>
          <w:rFonts w:hint="eastAsia" w:ascii="仿宋_GB2312" w:hAnsi="仿宋_GB2312" w:eastAsia="仿宋_GB2312" w:cs="仿宋_GB2312"/>
          <w:sz w:val="26"/>
        </w:rPr>
      </w:pPr>
    </w:p>
    <w:p>
      <w:pPr>
        <w:pStyle w:val="2"/>
        <w:jc w:val="both"/>
        <w:rPr>
          <w:rFonts w:hint="eastAsia" w:ascii="仿宋_GB2312" w:hAnsi="仿宋_GB2312" w:eastAsia="仿宋_GB2312" w:cs="仿宋_GB2312"/>
          <w:sz w:val="20"/>
        </w:rPr>
      </w:pPr>
    </w:p>
    <w:p>
      <w:pPr>
        <w:pStyle w:val="2"/>
        <w:jc w:val="both"/>
        <w:rPr>
          <w:rFonts w:hint="eastAsia" w:ascii="仿宋_GB2312" w:hAnsi="仿宋_GB2312" w:eastAsia="仿宋_GB2312" w:cs="仿宋_GB2312"/>
          <w:sz w:val="20"/>
        </w:rPr>
      </w:pPr>
    </w:p>
    <w:p>
      <w:pPr>
        <w:pStyle w:val="2"/>
        <w:spacing w:before="4"/>
        <w:jc w:val="both"/>
        <w:rPr>
          <w:rFonts w:hint="eastAsia" w:ascii="仿宋_GB2312" w:hAnsi="仿宋_GB2312" w:eastAsia="仿宋_GB2312" w:cs="仿宋_GB2312"/>
          <w:sz w:val="18"/>
        </w:rPr>
      </w:pPr>
    </w:p>
    <w:p>
      <w:pPr>
        <w:spacing w:before="58"/>
        <w:ind w:left="153" w:right="0" w:firstLine="0"/>
        <w:jc w:val="both"/>
        <w:rPr>
          <w:sz w:val="30"/>
        </w:rPr>
      </w:pPr>
      <w:r>
        <w:rPr>
          <w:sz w:val="30"/>
        </w:rPr>
        <w:t>— 2 —</w:t>
      </w:r>
    </w:p>
    <w:sectPr>
      <w:pgSz w:w="11910" w:h="16840"/>
      <w:pgMar w:top="1580" w:right="1040" w:bottom="280" w:left="1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016495B"/>
    <w:rsid w:val="140462B9"/>
    <w:rsid w:val="56F66E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2022-08-23T08:52:00Z</dcterms:created>
  <dc:creator>Administrator</dc:creator>
  <cp:lastModifiedBy>邱展聪</cp:lastModifiedBy>
  <dcterms:modified xsi:type="dcterms:W3CDTF">2022-08-24T07:51:04Z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Aspose Ltd.</vt:lpwstr>
  </property>
  <property fmtid="{D5CDD505-2E9C-101B-9397-08002B2CF9AE}" pid="4" name="LastSaved">
    <vt:filetime>2022-08-23T00:00:00Z</vt:filetime>
  </property>
  <property fmtid="{D5CDD505-2E9C-101B-9397-08002B2CF9AE}" pid="5" name="KSOProductBuildVer">
    <vt:lpwstr>2052-11.8.2.10393</vt:lpwstr>
  </property>
  <property fmtid="{D5CDD505-2E9C-101B-9397-08002B2CF9AE}" pid="6" name="ICV">
    <vt:lpwstr>39727410793F40FE9517F485A0AF1924</vt:lpwstr>
  </property>
</Properties>
</file>