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28"/>
          <w:szCs w:val="24"/>
        </w:rPr>
      </w:pPr>
      <w:bookmarkStart w:id="0" w:name="_GoBack"/>
      <w:bookmarkEnd w:id="0"/>
      <w:r>
        <w:rPr>
          <w:rFonts w:hint="eastAsia" w:ascii="宋体" w:hAnsi="宋体" w:eastAsia="宋体"/>
          <w:b/>
          <w:kern w:val="32"/>
          <w:sz w:val="28"/>
          <w:szCs w:val="24"/>
        </w:rPr>
        <w:t>广东省</w:t>
      </w:r>
      <w:r>
        <w:rPr>
          <w:rFonts w:hint="eastAsia" w:ascii="宋体" w:hAnsi="宋体" w:eastAsia="宋体"/>
          <w:b/>
          <w:kern w:val="32"/>
          <w:sz w:val="28"/>
          <w:szCs w:val="24"/>
          <w:lang w:eastAsia="zh-CN"/>
        </w:rPr>
        <w:t>海域使用权和海砂采矿权</w:t>
      </w:r>
      <w:r>
        <w:rPr>
          <w:rFonts w:hint="eastAsia" w:ascii="宋体" w:hAnsi="宋体" w:eastAsia="宋体"/>
          <w:b/>
          <w:kern w:val="32"/>
          <w:sz w:val="28"/>
          <w:szCs w:val="24"/>
        </w:rPr>
        <w:t>网上</w:t>
      </w:r>
      <w:r>
        <w:rPr>
          <w:rFonts w:ascii="宋体" w:hAnsi="宋体" w:eastAsia="宋体"/>
          <w:b/>
          <w:kern w:val="32"/>
          <w:sz w:val="28"/>
          <w:szCs w:val="24"/>
        </w:rPr>
        <w:t>挂牌出让竞买须知</w:t>
      </w:r>
    </w:p>
    <w:p>
      <w:pPr>
        <w:rPr>
          <w:rFonts w:ascii="宋体" w:hAnsi="宋体" w:eastAsia="宋体"/>
          <w:sz w:val="24"/>
          <w:szCs w:val="24"/>
        </w:rPr>
      </w:pP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一、</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网上</w:t>
      </w:r>
      <w:r>
        <w:rPr>
          <w:rFonts w:ascii="宋体" w:hAnsi="宋体" w:eastAsia="宋体"/>
          <w:color w:val="3C3C3C"/>
          <w:sz w:val="24"/>
          <w:szCs w:val="24"/>
        </w:rPr>
        <w:t>挂牌出让</w:t>
      </w:r>
      <w:r>
        <w:rPr>
          <w:rFonts w:hint="eastAsia" w:ascii="宋体" w:hAnsi="宋体" w:eastAsia="宋体"/>
          <w:color w:val="3C3C3C"/>
          <w:sz w:val="24"/>
          <w:szCs w:val="24"/>
        </w:rPr>
        <w:t>，是指广州公共资源交易中心（以下简称交易中心）接受广东省自然资源厅（以下简称出让人）委托，在互联网和规定场所发布</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网上挂牌出让公告，通过</w:t>
      </w:r>
      <w:r>
        <w:rPr>
          <w:rFonts w:hint="eastAsia" w:ascii="宋体" w:hAnsi="宋体" w:eastAsia="宋体"/>
          <w:color w:val="auto"/>
          <w:sz w:val="24"/>
          <w:szCs w:val="24"/>
          <w:highlight w:val="none"/>
        </w:rPr>
        <w:t>广州土地矿产网上交易系统</w:t>
      </w:r>
      <w:r>
        <w:rPr>
          <w:rFonts w:hint="eastAsia" w:ascii="宋体" w:hAnsi="宋体" w:eastAsia="宋体"/>
          <w:color w:val="3C3C3C"/>
          <w:sz w:val="24"/>
          <w:szCs w:val="24"/>
        </w:rPr>
        <w:t>（以下简称交易系统）接受竞买申请，组织竞买人参与</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“两权合一”网上竞买，确认竞买资格，最终确定竞得人的活动。</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w:t>
      </w:r>
      <w:r>
        <w:rPr>
          <w:rFonts w:ascii="宋体" w:hAnsi="宋体" w:eastAsia="宋体"/>
          <w:color w:val="3C3C3C"/>
          <w:sz w:val="24"/>
          <w:szCs w:val="24"/>
        </w:rPr>
        <w:t>、</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网上挂牌出让</w:t>
      </w:r>
      <w:r>
        <w:rPr>
          <w:rFonts w:ascii="宋体" w:hAnsi="宋体" w:eastAsia="宋体"/>
          <w:color w:val="3C3C3C"/>
          <w:sz w:val="24"/>
          <w:szCs w:val="24"/>
        </w:rPr>
        <w:t>遵循公开、公平、公正和诚实信用原则。</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三、</w:t>
      </w:r>
      <w:r>
        <w:rPr>
          <w:rFonts w:ascii="宋体" w:hAnsi="宋体" w:eastAsia="宋体"/>
          <w:color w:val="3C3C3C"/>
          <w:sz w:val="24"/>
          <w:szCs w:val="24"/>
        </w:rPr>
        <w:t>中华人民共和国境内企业法人</w:t>
      </w:r>
      <w:r>
        <w:rPr>
          <w:rFonts w:hint="eastAsia" w:ascii="宋体" w:hAnsi="宋体" w:eastAsia="宋体"/>
          <w:color w:val="3C3C3C"/>
          <w:sz w:val="24"/>
          <w:szCs w:val="24"/>
        </w:rPr>
        <w:t>或境内注册登记的外商独资、合资企业均可按照公告要求申请竞买，不接受自然人申请竞买。</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四、提交竞买申请之前，竞买人应当详细阅读海域使用权和海砂采矿权网上挂牌出让公告等文件，必要时，应当自行现场踏勘，电话咨询（咨询电话：020-28866000）或前往交易中心现场咨询。竞买申请书一经提交，即视为竞买人对</w:t>
      </w:r>
      <w:r>
        <w:rPr>
          <w:rFonts w:hint="eastAsia" w:ascii="宋体" w:hAnsi="宋体" w:eastAsia="宋体"/>
          <w:color w:val="3C3C3C"/>
          <w:sz w:val="24"/>
          <w:szCs w:val="24"/>
          <w:lang w:eastAsia="zh-CN"/>
        </w:rPr>
        <w:t>挂牌出让的海砂</w:t>
      </w:r>
      <w:r>
        <w:rPr>
          <w:rFonts w:hint="eastAsia" w:ascii="宋体" w:hAnsi="宋体" w:eastAsia="宋体"/>
          <w:color w:val="3C3C3C"/>
          <w:sz w:val="24"/>
          <w:szCs w:val="24"/>
        </w:rPr>
        <w:t>采矿权</w:t>
      </w:r>
      <w:r>
        <w:rPr>
          <w:rFonts w:hint="eastAsia" w:ascii="宋体" w:hAnsi="宋体" w:eastAsia="宋体"/>
          <w:color w:val="3C3C3C"/>
          <w:sz w:val="24"/>
          <w:szCs w:val="24"/>
          <w:lang w:eastAsia="zh-CN"/>
        </w:rPr>
        <w:t>及海域使用权</w:t>
      </w:r>
      <w:r>
        <w:rPr>
          <w:rFonts w:hint="eastAsia" w:ascii="宋体" w:hAnsi="宋体" w:eastAsia="宋体"/>
          <w:color w:val="3C3C3C"/>
          <w:sz w:val="24"/>
          <w:szCs w:val="24"/>
        </w:rPr>
        <w:t>所在海域现状</w:t>
      </w:r>
      <w:r>
        <w:rPr>
          <w:rFonts w:hint="eastAsia" w:ascii="宋体" w:hAnsi="宋体" w:eastAsia="宋体"/>
          <w:color w:val="3C3C3C"/>
          <w:sz w:val="24"/>
          <w:szCs w:val="24"/>
          <w:lang w:eastAsia="zh-CN"/>
        </w:rPr>
        <w:t>、</w:t>
      </w:r>
      <w:r>
        <w:rPr>
          <w:rFonts w:hint="eastAsia" w:ascii="宋体" w:hAnsi="宋体" w:eastAsia="宋体"/>
          <w:kern w:val="32"/>
          <w:sz w:val="24"/>
          <w:szCs w:val="24"/>
        </w:rPr>
        <w:t>有关风险及影响因素，</w:t>
      </w:r>
      <w:r>
        <w:rPr>
          <w:rFonts w:hint="eastAsia" w:ascii="宋体" w:hAnsi="宋体" w:eastAsia="宋体"/>
          <w:kern w:val="32"/>
          <w:sz w:val="24"/>
          <w:szCs w:val="24"/>
          <w:lang w:eastAsia="zh-CN"/>
        </w:rPr>
        <w:t>可能存在影响资源开采作业的外部条件</w:t>
      </w:r>
      <w:r>
        <w:rPr>
          <w:rFonts w:hint="eastAsia" w:ascii="宋体" w:hAnsi="宋体" w:eastAsia="宋体"/>
          <w:color w:val="3C3C3C"/>
          <w:sz w:val="24"/>
          <w:szCs w:val="24"/>
        </w:rPr>
        <w:t>及网上挂牌出让公告等已充分了解</w:t>
      </w:r>
      <w:r>
        <w:rPr>
          <w:rFonts w:hint="eastAsia" w:ascii="宋体" w:hAnsi="宋体" w:eastAsia="宋体"/>
          <w:color w:val="3C3C3C"/>
          <w:sz w:val="24"/>
          <w:szCs w:val="24"/>
          <w:lang w:eastAsia="zh-CN"/>
        </w:rPr>
        <w:t>、评估</w:t>
      </w:r>
      <w:r>
        <w:rPr>
          <w:rFonts w:hint="eastAsia" w:ascii="宋体" w:hAnsi="宋体" w:eastAsia="宋体"/>
          <w:color w:val="3C3C3C"/>
          <w:sz w:val="24"/>
          <w:szCs w:val="24"/>
        </w:rPr>
        <w:t>并无异议，由此产生的一切风险及后果由竞买人自行承担</w:t>
      </w:r>
      <w:r>
        <w:rPr>
          <w:rFonts w:hint="eastAsia" w:ascii="宋体" w:hAnsi="宋体" w:eastAsia="宋体"/>
          <w:color w:val="3C3C3C"/>
          <w:sz w:val="24"/>
          <w:szCs w:val="24"/>
          <w:lang w:eastAsia="zh-CN"/>
        </w:rPr>
        <w:t>，</w:t>
      </w:r>
      <w:r>
        <w:rPr>
          <w:rFonts w:hint="eastAsia" w:ascii="宋体" w:hAnsi="宋体" w:eastAsia="宋体"/>
          <w:kern w:val="32"/>
          <w:sz w:val="24"/>
          <w:szCs w:val="24"/>
          <w:lang w:eastAsia="zh-CN"/>
        </w:rPr>
        <w:t>出让人不承担责任。</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五、出让人认为需要对</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网上挂牌出让公告作出修改、补充时，将于网上交易申请截止日5天前在广东省自然资源厅或交易中心门户网站发布补充公告，不作另行通知。</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六、竞买人应当携带相关有效证件、资料前往交易中心二楼窗口办理CA数字证书及电子签章。只有办理了CA数字证书的竞买人，才能登录交易系统参与网上交易活动。</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七、网上挂牌出让申请程序</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（一）竞买人凭CA数字证书登录交易中心土地（矿业）权交易平台的企业库系统（http://www.gzggzy.cn/cms/index.html）办理企业信息登记入库；</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（二）企业库信息提交入库十分钟后，竞买人即可通过交易系统进行网上申请，并按照公告要求填报和上传相关申请资料；</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（三）竞买人应在公告约定截止时间前通过交易系统选择其中一间银行及相应币种，并按照随机分配的银行子账号，按时足额缴纳保证金，交易系统以此子账号作为识别竞买人身份的依据；</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（四）竞买人登录交易系统在竞买人专区“申请记录”中“查询保证金缴纳状态”栏目查询保证金到账情况，确认到账后，方可进入后续报价、竞价环节。</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八、竞买人应在广州公共资源交易网（</w:t>
      </w:r>
      <w:r>
        <w:rPr>
          <w:rFonts w:hint="eastAsia" w:ascii="宋体" w:hAnsi="宋体" w:eastAsia="宋体"/>
          <w:kern w:val="32"/>
          <w:sz w:val="24"/>
          <w:szCs w:val="24"/>
        </w:rPr>
        <w:t>http://</w:t>
      </w:r>
      <w:r>
        <w:rPr>
          <w:rFonts w:hint="eastAsia" w:ascii="宋体" w:hAnsi="宋体" w:eastAsia="宋体"/>
          <w:color w:val="3C3C3C"/>
          <w:sz w:val="24"/>
          <w:szCs w:val="24"/>
        </w:rPr>
        <w:t>www.gzggzy.cn）土地矿产专栏资料下载栏目下载并填写相应申请材料，并应在公告规定的申请截止日期前，通过交易系统提交网上申请，因未按公告要求导致上传资料不全或逾期提交的，将无法取得竞买或竞得资格。申请文件包括但不限于下列文件：</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1.竞买申请书；</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2.营业执照副本；</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3.法定代表人身份证明书；</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4.授权委托书；</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5.法定代表人身份证明；</w:t>
      </w:r>
    </w:p>
    <w:p>
      <w:pPr>
        <w:shd w:val="clear" w:color="auto" w:fill="FFFFFF"/>
        <w:spacing w:line="360" w:lineRule="auto"/>
        <w:ind w:firstLine="480" w:firstLineChars="200"/>
        <w:rPr>
          <w:rFonts w:hint="eastAsia" w:ascii="宋体" w:hAnsi="宋体" w:eastAsia="宋体"/>
          <w:color w:val="3C3C3C"/>
          <w:sz w:val="24"/>
          <w:szCs w:val="24"/>
          <w:lang w:eastAsia="zh-CN"/>
        </w:rPr>
      </w:pPr>
      <w:r>
        <w:rPr>
          <w:rFonts w:hint="eastAsia" w:ascii="宋体" w:hAnsi="宋体" w:eastAsia="宋体"/>
          <w:color w:val="3C3C3C"/>
          <w:sz w:val="24"/>
          <w:szCs w:val="24"/>
        </w:rPr>
        <w:t>6.代理人身份证明</w:t>
      </w:r>
      <w:r>
        <w:rPr>
          <w:rFonts w:hint="eastAsia" w:ascii="宋体" w:hAnsi="宋体" w:eastAsia="宋体"/>
          <w:color w:val="3C3C3C"/>
          <w:sz w:val="24"/>
          <w:szCs w:val="24"/>
          <w:lang w:eastAsia="zh-CN"/>
        </w:rPr>
        <w:t>。</w:t>
      </w:r>
    </w:p>
    <w:p>
      <w:pPr>
        <w:pStyle w:val="7"/>
        <w:topLinePunct/>
        <w:ind w:firstLine="480" w:firstLineChars="200"/>
        <w:textAlignment w:val="center"/>
        <w:rPr>
          <w:rFonts w:ascii="宋体" w:hAnsi="宋体" w:eastAsia="宋体"/>
          <w:color w:val="3C3C3C"/>
          <w:szCs w:val="24"/>
        </w:rPr>
      </w:pPr>
      <w:r>
        <w:rPr>
          <w:rFonts w:hint="eastAsia" w:ascii="宋体" w:hAnsi="宋体" w:eastAsia="宋体"/>
          <w:color w:val="3C3C3C"/>
          <w:szCs w:val="24"/>
        </w:rPr>
        <w:t>九、网上交易的报价规则</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（一）竞买人通过交易系统进行报价；</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（二）竞买人在挂牌期限内应至少进行一次有效报价，方可有资格参与网上限时竞价；</w:t>
      </w:r>
    </w:p>
    <w:p>
      <w:pPr>
        <w:shd w:val="clear" w:color="auto" w:fill="FFFFFF"/>
        <w:spacing w:line="360" w:lineRule="auto"/>
        <w:ind w:firstLine="480" w:firstLineChars="200"/>
        <w:rPr>
          <w:rFonts w:ascii="宋体" w:hAnsi="宋体" w:eastAsia="宋体"/>
          <w:sz w:val="24"/>
          <w:szCs w:val="24"/>
        </w:rPr>
      </w:pPr>
      <w:r>
        <w:rPr>
          <w:rFonts w:hint="eastAsia" w:ascii="宋体" w:hAnsi="宋体" w:eastAsia="宋体"/>
          <w:sz w:val="24"/>
          <w:szCs w:val="24"/>
        </w:rPr>
        <w:t>（三）同一竞买人可连续、多次报价；</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（四）初次报价不得低于起始价；</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（五）报价应以增价方式进行，每次增价幅度不得小于公告规定增价幅度；</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（六）符合相关条件的报价，交易系统予以接受，并即时公布；</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（七）交易系统自动提醒竞买人谨慎报价，报价一经提交并经系统记录即视为有效报价，不得撤回。</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 xml:space="preserve">十、网上报价截止时，根据下列条件判断是否成交，或者转入网上限时竞价程序： </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（一）挂牌截止时，无</w:t>
      </w:r>
      <w:r>
        <w:rPr>
          <w:rFonts w:hint="eastAsia" w:ascii="宋体" w:hAnsi="宋体" w:eastAsia="宋体"/>
          <w:color w:val="3C3C3C"/>
          <w:sz w:val="24"/>
          <w:szCs w:val="24"/>
          <w:lang w:eastAsia="zh-CN"/>
        </w:rPr>
        <w:t>竞买人报价的</w:t>
      </w:r>
      <w:r>
        <w:rPr>
          <w:rFonts w:hint="eastAsia" w:ascii="宋体" w:hAnsi="宋体" w:eastAsia="宋体"/>
          <w:color w:val="3C3C3C"/>
          <w:sz w:val="24"/>
          <w:szCs w:val="24"/>
        </w:rPr>
        <w:t>，交易系统</w:t>
      </w:r>
      <w:r>
        <w:rPr>
          <w:rFonts w:hint="eastAsia" w:ascii="宋体" w:hAnsi="宋体" w:eastAsia="宋体"/>
          <w:color w:val="3C3C3C"/>
          <w:sz w:val="24"/>
          <w:szCs w:val="24"/>
          <w:lang w:eastAsia="zh-CN"/>
        </w:rPr>
        <w:t>显示挂牌不成交</w:t>
      </w:r>
      <w:r>
        <w:rPr>
          <w:rFonts w:hint="eastAsia" w:ascii="宋体" w:hAnsi="宋体" w:eastAsia="宋体"/>
          <w:color w:val="3C3C3C"/>
          <w:sz w:val="24"/>
          <w:szCs w:val="24"/>
        </w:rPr>
        <w:t>；</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（二）挂牌截止时，只有一个竞买人报价，</w:t>
      </w:r>
      <w:r>
        <w:rPr>
          <w:rFonts w:hint="eastAsia" w:ascii="宋体" w:hAnsi="宋体" w:eastAsia="宋体"/>
          <w:color w:val="3C3C3C"/>
          <w:sz w:val="24"/>
          <w:szCs w:val="24"/>
          <w:lang w:eastAsia="zh-CN"/>
        </w:rPr>
        <w:t>报价低于底价的，交易系统显示挂牌不成交；报价不低于底价的，该报价为最终报价，</w:t>
      </w:r>
      <w:r>
        <w:rPr>
          <w:rFonts w:hint="eastAsia" w:ascii="宋体" w:hAnsi="宋体" w:eastAsia="宋体"/>
          <w:color w:val="3C3C3C"/>
          <w:sz w:val="24"/>
          <w:szCs w:val="24"/>
        </w:rPr>
        <w:t>该竞买人为</w:t>
      </w:r>
      <w:r>
        <w:rPr>
          <w:rFonts w:hint="eastAsia" w:ascii="宋体" w:hAnsi="宋体" w:eastAsia="宋体"/>
          <w:color w:val="3C3C3C"/>
          <w:sz w:val="24"/>
          <w:szCs w:val="24"/>
          <w:lang w:eastAsia="zh-CN"/>
        </w:rPr>
        <w:t>最终报价人，最终报价人待资格审核通过后确定为竞得人；</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（三）挂牌截止时，有两个或者两个以上的竞买人报价，交易系统自动进入网上限时竞价程序。</w:t>
      </w:r>
    </w:p>
    <w:p>
      <w:pPr>
        <w:shd w:val="clear" w:color="auto" w:fill="FFFFFF"/>
        <w:spacing w:line="360" w:lineRule="auto"/>
        <w:ind w:firstLine="480" w:firstLineChars="200"/>
        <w:rPr>
          <w:rFonts w:hint="eastAsia" w:ascii="宋体" w:hAnsi="宋体" w:eastAsia="宋体"/>
          <w:color w:val="3C3C3C"/>
          <w:sz w:val="24"/>
          <w:szCs w:val="24"/>
        </w:rPr>
      </w:pPr>
      <w:r>
        <w:rPr>
          <w:rFonts w:hint="eastAsia" w:ascii="宋体" w:hAnsi="宋体" w:eastAsia="宋体"/>
          <w:color w:val="3C3C3C"/>
          <w:sz w:val="24"/>
          <w:szCs w:val="24"/>
        </w:rPr>
        <w:t>十一、网上限时竞价程序。交易系统以5分钟倒计时为竞价时限，如在5分钟倒计时内有新的报价，交易系统即从接受新报价之时起再倒计时5分钟，竞买人可参与新一轮的报价。任何一次5分钟倒计时内无人报价，则在该次5分钟倒计时结束，交易系统自动关闭报价通道，并自动确认成交结果。</w:t>
      </w:r>
    </w:p>
    <w:p>
      <w:pPr>
        <w:shd w:val="clear" w:color="auto" w:fill="FFFFFF"/>
        <w:spacing w:line="360" w:lineRule="auto"/>
        <w:ind w:firstLine="480" w:firstLineChars="200"/>
        <w:rPr>
          <w:rFonts w:hint="eastAsia" w:ascii="宋体" w:hAnsi="宋体" w:eastAsia="宋体"/>
          <w:color w:val="3C3C3C"/>
          <w:sz w:val="24"/>
          <w:szCs w:val="24"/>
        </w:rPr>
      </w:pPr>
      <w:r>
        <w:rPr>
          <w:rFonts w:hint="eastAsia" w:ascii="宋体" w:hAnsi="宋体" w:eastAsia="宋体"/>
          <w:color w:val="3C3C3C"/>
          <w:sz w:val="24"/>
          <w:szCs w:val="24"/>
        </w:rPr>
        <w:t>十二、网上限时竞价结束，交易系统按下列规则确定是否成交，并在相关信息栏中显示交易结果：</w:t>
      </w:r>
    </w:p>
    <w:p>
      <w:pPr>
        <w:shd w:val="clear" w:color="auto" w:fill="FFFFFF"/>
        <w:spacing w:line="360" w:lineRule="auto"/>
        <w:ind w:firstLine="480" w:firstLineChars="200"/>
        <w:rPr>
          <w:rFonts w:hint="eastAsia" w:ascii="宋体" w:hAnsi="宋体" w:eastAsia="宋体"/>
          <w:color w:val="3C3C3C"/>
          <w:sz w:val="24"/>
          <w:szCs w:val="24"/>
          <w:lang w:eastAsia="zh-CN"/>
        </w:rPr>
      </w:pPr>
      <w:r>
        <w:rPr>
          <w:rFonts w:hint="eastAsia" w:ascii="宋体" w:hAnsi="宋体" w:eastAsia="宋体"/>
          <w:color w:val="3C3C3C"/>
          <w:sz w:val="24"/>
          <w:szCs w:val="24"/>
        </w:rPr>
        <w:t>（一）网上限时竞价中，有竞买人进行报价，</w:t>
      </w:r>
      <w:r>
        <w:rPr>
          <w:rFonts w:hint="eastAsia" w:ascii="宋体" w:hAnsi="宋体" w:eastAsia="宋体"/>
          <w:color w:val="3C3C3C"/>
          <w:sz w:val="24"/>
          <w:szCs w:val="24"/>
          <w:lang w:eastAsia="zh-CN"/>
        </w:rPr>
        <w:t>最高报价低于底价的，交易系统显示挂牌不成交；最高报价不低于底价的，该报价为最终报价，该竞买人为最终报价人，最终报价人待资格审核通过后确定为竞得人；</w:t>
      </w:r>
    </w:p>
    <w:p>
      <w:pPr>
        <w:shd w:val="clear" w:color="auto" w:fill="FFFFFF"/>
        <w:spacing w:line="360" w:lineRule="auto"/>
        <w:ind w:firstLine="480" w:firstLineChars="200"/>
        <w:rPr>
          <w:rFonts w:hint="eastAsia" w:ascii="宋体" w:hAnsi="宋体" w:eastAsia="宋体"/>
          <w:color w:val="3C3C3C"/>
          <w:sz w:val="24"/>
          <w:szCs w:val="24"/>
        </w:rPr>
      </w:pPr>
      <w:r>
        <w:rPr>
          <w:rFonts w:hint="eastAsia" w:ascii="宋体" w:hAnsi="宋体" w:eastAsia="宋体"/>
          <w:color w:val="3C3C3C"/>
          <w:sz w:val="24"/>
          <w:szCs w:val="24"/>
        </w:rPr>
        <w:t>（二）网上限时竞价中无人报价的，网上挂牌期限截止时最高报价</w:t>
      </w:r>
      <w:r>
        <w:rPr>
          <w:rFonts w:hint="eastAsia" w:ascii="宋体" w:hAnsi="宋体" w:eastAsia="宋体"/>
          <w:color w:val="3C3C3C"/>
          <w:sz w:val="24"/>
          <w:szCs w:val="24"/>
          <w:lang w:eastAsia="zh-CN"/>
        </w:rPr>
        <w:t>低于底价的，交易系统显示挂牌不成交；网上挂牌期限截止时最高报价不低于底价的，该报价</w:t>
      </w:r>
      <w:r>
        <w:rPr>
          <w:rFonts w:hint="eastAsia" w:ascii="宋体" w:hAnsi="宋体" w:eastAsia="宋体"/>
          <w:color w:val="3C3C3C"/>
          <w:sz w:val="24"/>
          <w:szCs w:val="24"/>
        </w:rPr>
        <w:t>为最终报价，</w:t>
      </w:r>
      <w:r>
        <w:rPr>
          <w:rFonts w:hint="eastAsia" w:ascii="宋体" w:hAnsi="宋体" w:eastAsia="宋体"/>
          <w:color w:val="3C3C3C"/>
          <w:sz w:val="24"/>
          <w:szCs w:val="24"/>
          <w:lang w:eastAsia="zh-CN"/>
        </w:rPr>
        <w:t>该竞买人为最终报价人，最终报价人待资格审核通过后确定为竞得人</w:t>
      </w:r>
      <w:r>
        <w:rPr>
          <w:rFonts w:hint="eastAsia" w:ascii="宋体" w:hAnsi="宋体" w:eastAsia="宋体"/>
          <w:color w:val="3C3C3C"/>
          <w:sz w:val="24"/>
          <w:szCs w:val="24"/>
        </w:rPr>
        <w:t>。</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十</w:t>
      </w:r>
      <w:r>
        <w:rPr>
          <w:rFonts w:hint="eastAsia" w:ascii="宋体" w:hAnsi="宋体" w:eastAsia="宋体"/>
          <w:color w:val="3C3C3C"/>
          <w:sz w:val="24"/>
          <w:szCs w:val="24"/>
          <w:lang w:eastAsia="zh-CN"/>
        </w:rPr>
        <w:t>三</w:t>
      </w:r>
      <w:r>
        <w:rPr>
          <w:rFonts w:hint="eastAsia" w:ascii="宋体" w:hAnsi="宋体" w:eastAsia="宋体"/>
          <w:color w:val="3C3C3C"/>
          <w:sz w:val="24"/>
          <w:szCs w:val="24"/>
        </w:rPr>
        <w:t>、竞买人未按时缴纳竞买保证金，造成竞买保证金在规定时间内未到账，或到账后未及时在网上挂牌期限截止前进行有效报价的，所造成的一切损失和法律后果由竞买人自行承担。</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十</w:t>
      </w:r>
      <w:r>
        <w:rPr>
          <w:rFonts w:hint="eastAsia" w:ascii="宋体" w:hAnsi="宋体" w:eastAsia="宋体"/>
          <w:color w:val="3C3C3C"/>
          <w:sz w:val="24"/>
          <w:szCs w:val="24"/>
          <w:lang w:eastAsia="zh-CN"/>
        </w:rPr>
        <w:t>四</w:t>
      </w:r>
      <w:r>
        <w:rPr>
          <w:rFonts w:hint="eastAsia" w:ascii="宋体" w:hAnsi="宋体" w:eastAsia="宋体"/>
          <w:color w:val="3C3C3C"/>
          <w:sz w:val="24"/>
          <w:szCs w:val="24"/>
        </w:rPr>
        <w:t>、竞买人在交易系统实施的所有行为，均由交易系统服务器自动记录，视为竞买人真实或经合法授权的行为，该行为所引起的法律责任由竞买人承担。</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十</w:t>
      </w:r>
      <w:r>
        <w:rPr>
          <w:rFonts w:hint="eastAsia" w:ascii="宋体" w:hAnsi="宋体" w:eastAsia="宋体"/>
          <w:color w:val="3C3C3C"/>
          <w:sz w:val="24"/>
          <w:szCs w:val="24"/>
          <w:lang w:eastAsia="zh-CN"/>
        </w:rPr>
        <w:t>五</w:t>
      </w:r>
      <w:r>
        <w:rPr>
          <w:rFonts w:hint="eastAsia" w:ascii="宋体" w:hAnsi="宋体" w:eastAsia="宋体"/>
          <w:color w:val="3C3C3C"/>
          <w:sz w:val="24"/>
          <w:szCs w:val="24"/>
        </w:rPr>
        <w:t>、竞买人如果在一天内连续六次输错密码，交易系统将会自动锁定该竞买人的相关权限，权限锁定后竞买人如果需要解锁，必须提供相关证明，经</w:t>
      </w:r>
      <w:r>
        <w:rPr>
          <w:rFonts w:hint="eastAsia" w:ascii="宋体" w:hAnsi="宋体" w:eastAsia="宋体"/>
          <w:color w:val="3C3C3C"/>
          <w:sz w:val="24"/>
          <w:szCs w:val="24"/>
          <w:lang w:eastAsia="zh-CN"/>
        </w:rPr>
        <w:t>交易中心</w:t>
      </w:r>
      <w:r>
        <w:rPr>
          <w:rFonts w:hint="eastAsia" w:ascii="宋体" w:hAnsi="宋体" w:eastAsia="宋体"/>
          <w:color w:val="3C3C3C"/>
          <w:sz w:val="24"/>
          <w:szCs w:val="24"/>
        </w:rPr>
        <w:t>批准同意后方能解除锁定。</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竞买人应当妥善保管数字证书和密码。因竞买人电脑操作系统被侵入或其他自身原因导致数字证书遗失或密码泄漏等造成的损失，由竞买人自行承担。</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十</w:t>
      </w:r>
      <w:r>
        <w:rPr>
          <w:rFonts w:hint="eastAsia" w:ascii="宋体" w:hAnsi="宋体" w:eastAsia="宋体"/>
          <w:color w:val="3C3C3C"/>
          <w:sz w:val="24"/>
          <w:szCs w:val="24"/>
          <w:lang w:eastAsia="zh-CN"/>
        </w:rPr>
        <w:t>六</w:t>
      </w:r>
      <w:r>
        <w:rPr>
          <w:rFonts w:hint="eastAsia" w:ascii="宋体" w:hAnsi="宋体" w:eastAsia="宋体"/>
          <w:color w:val="3C3C3C"/>
          <w:sz w:val="24"/>
          <w:szCs w:val="24"/>
        </w:rPr>
        <w:t>、竞买人在参与网上公开交易活动前，应当及时检查所使用的计算机系统，若竞买人计算机系统遭遇网络安全事故（包括黑客攻击、病毒入侵等）、网络堵塞和系统硬件故障等导致不能正常登录交易系统进行竞买申请、网上报价、限时竞价的，后果由竞买人自行承担。</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十</w:t>
      </w:r>
      <w:r>
        <w:rPr>
          <w:rFonts w:hint="eastAsia" w:ascii="宋体" w:hAnsi="宋体" w:eastAsia="宋体"/>
          <w:color w:val="3C3C3C"/>
          <w:sz w:val="24"/>
          <w:szCs w:val="24"/>
          <w:lang w:eastAsia="zh-CN"/>
        </w:rPr>
        <w:t>七</w:t>
      </w:r>
      <w:r>
        <w:rPr>
          <w:rFonts w:hint="eastAsia" w:ascii="宋体" w:hAnsi="宋体" w:eastAsia="宋体"/>
          <w:color w:val="3C3C3C"/>
          <w:sz w:val="24"/>
          <w:szCs w:val="24"/>
        </w:rPr>
        <w:t>、有下列情形之一的，交易中心应暂停、中止或终止网上交易活动：</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（一）交易系统受到网络恶意入侵的；</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（二）因交易系统遭受破坏或发生电力、网络故障等不可抗力的非交易中心因素，导致交易系统不能正常运行的；</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（三）出让人根据有关规定要求暂停、中止或终止网上交易活动的；</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（四）司法机关要求暂停、中止或终止网上交易活动的；</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（五）涉及网上交易标的纠纷，不能及时解决的；</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（六）</w:t>
      </w:r>
      <w:r>
        <w:rPr>
          <w:rFonts w:hint="eastAsia" w:ascii="宋体" w:hAnsi="宋体" w:eastAsia="宋体"/>
          <w:color w:val="3C3C3C"/>
          <w:sz w:val="24"/>
          <w:szCs w:val="24"/>
          <w:lang w:eastAsia="zh-CN"/>
        </w:rPr>
        <w:t>出让人</w:t>
      </w:r>
      <w:r>
        <w:rPr>
          <w:rFonts w:hint="eastAsia" w:ascii="宋体" w:hAnsi="宋体" w:eastAsia="宋体"/>
          <w:color w:val="3C3C3C"/>
          <w:sz w:val="24"/>
          <w:szCs w:val="24"/>
        </w:rPr>
        <w:t>、交易中心认为应当暂停、中止或终止网上交易活动的其他情形。</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十</w:t>
      </w:r>
      <w:r>
        <w:rPr>
          <w:rFonts w:hint="eastAsia" w:ascii="宋体" w:hAnsi="宋体" w:eastAsia="宋体"/>
          <w:color w:val="3C3C3C"/>
          <w:sz w:val="24"/>
          <w:szCs w:val="24"/>
          <w:lang w:eastAsia="zh-CN"/>
        </w:rPr>
        <w:t>八</w:t>
      </w:r>
      <w:r>
        <w:rPr>
          <w:rFonts w:hint="eastAsia" w:ascii="宋体" w:hAnsi="宋体" w:eastAsia="宋体"/>
          <w:color w:val="3C3C3C"/>
          <w:sz w:val="24"/>
          <w:szCs w:val="24"/>
        </w:rPr>
        <w:t>、出现本须知第十</w:t>
      </w:r>
      <w:r>
        <w:rPr>
          <w:rFonts w:hint="eastAsia" w:ascii="宋体" w:hAnsi="宋体" w:eastAsia="宋体"/>
          <w:color w:val="3C3C3C"/>
          <w:sz w:val="24"/>
          <w:szCs w:val="24"/>
          <w:lang w:eastAsia="zh-CN"/>
        </w:rPr>
        <w:t>七</w:t>
      </w:r>
      <w:r>
        <w:rPr>
          <w:rFonts w:hint="eastAsia" w:ascii="宋体" w:hAnsi="宋体" w:eastAsia="宋体"/>
          <w:color w:val="3C3C3C"/>
          <w:sz w:val="24"/>
          <w:szCs w:val="24"/>
        </w:rPr>
        <w:t>条第（一）项规定情形的，交易中心暂停网上交易活动后，应将情况及时上报省自然资源行政主管部门和监察部门，并报告公安等部门，待问题排查、清除后恢复交易；</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出现本须知第十</w:t>
      </w:r>
      <w:r>
        <w:rPr>
          <w:rFonts w:hint="eastAsia" w:ascii="宋体" w:hAnsi="宋体" w:eastAsia="宋体"/>
          <w:color w:val="3C3C3C"/>
          <w:sz w:val="24"/>
          <w:szCs w:val="24"/>
          <w:lang w:eastAsia="zh-CN"/>
        </w:rPr>
        <w:t>七</w:t>
      </w:r>
      <w:r>
        <w:rPr>
          <w:rFonts w:hint="eastAsia" w:ascii="宋体" w:hAnsi="宋体" w:eastAsia="宋体"/>
          <w:color w:val="3C3C3C"/>
          <w:sz w:val="24"/>
          <w:szCs w:val="24"/>
        </w:rPr>
        <w:t>条第（二）项至第（四）项规定情形的，交易中心应发函告知省自然资源行政主管部门；</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出现本须知第十</w:t>
      </w:r>
      <w:r>
        <w:rPr>
          <w:rFonts w:hint="eastAsia" w:ascii="宋体" w:hAnsi="宋体" w:eastAsia="宋体"/>
          <w:color w:val="3C3C3C"/>
          <w:sz w:val="24"/>
          <w:szCs w:val="24"/>
          <w:lang w:eastAsia="zh-CN"/>
        </w:rPr>
        <w:t>七</w:t>
      </w:r>
      <w:r>
        <w:rPr>
          <w:rFonts w:hint="eastAsia" w:ascii="宋体" w:hAnsi="宋体" w:eastAsia="宋体"/>
          <w:color w:val="3C3C3C"/>
          <w:sz w:val="24"/>
          <w:szCs w:val="24"/>
        </w:rPr>
        <w:t>条第（</w:t>
      </w:r>
      <w:r>
        <w:rPr>
          <w:rFonts w:hint="eastAsia" w:ascii="宋体" w:hAnsi="宋体" w:eastAsia="宋体"/>
          <w:color w:val="3C3C3C"/>
          <w:sz w:val="24"/>
          <w:szCs w:val="24"/>
          <w:lang w:eastAsia="zh-CN"/>
        </w:rPr>
        <w:t>五</w:t>
      </w:r>
      <w:r>
        <w:rPr>
          <w:rFonts w:hint="eastAsia" w:ascii="宋体" w:hAnsi="宋体" w:eastAsia="宋体"/>
          <w:color w:val="3C3C3C"/>
          <w:sz w:val="24"/>
          <w:szCs w:val="24"/>
        </w:rPr>
        <w:t>）项规定情形的，交易中心应报省自然资源行政主管部门审核。在省自然资源行政主管部门做出暂停、中止或终止网上交易活动的决定后，由交易中心通过原公告渠道发布暂停、中止或终止公告，并关闭交易系统竞价通道。</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十</w:t>
      </w:r>
      <w:r>
        <w:rPr>
          <w:rFonts w:hint="eastAsia" w:ascii="宋体" w:hAnsi="宋体" w:eastAsia="宋体"/>
          <w:color w:val="3C3C3C"/>
          <w:sz w:val="24"/>
          <w:szCs w:val="24"/>
          <w:lang w:eastAsia="zh-CN"/>
        </w:rPr>
        <w:t>九</w:t>
      </w:r>
      <w:r>
        <w:rPr>
          <w:rFonts w:hint="eastAsia" w:ascii="宋体" w:hAnsi="宋体" w:eastAsia="宋体"/>
          <w:color w:val="3C3C3C"/>
          <w:sz w:val="24"/>
          <w:szCs w:val="24"/>
        </w:rPr>
        <w:t>、网上出让活动结束后，未竞得人交纳的保证金及利息在5个工作日内予以退还，</w:t>
      </w:r>
      <w:r>
        <w:rPr>
          <w:rFonts w:hint="eastAsia" w:ascii="宋体" w:hAnsi="宋体" w:eastAsia="宋体"/>
          <w:color w:val="auto"/>
          <w:kern w:val="32"/>
          <w:sz w:val="24"/>
          <w:szCs w:val="24"/>
        </w:rPr>
        <w:t>利息按银行的同期活期利率计算</w:t>
      </w:r>
      <w:r>
        <w:rPr>
          <w:rFonts w:hint="eastAsia" w:ascii="宋体" w:hAnsi="宋体" w:eastAsia="宋体"/>
          <w:color w:val="auto"/>
          <w:sz w:val="24"/>
          <w:szCs w:val="24"/>
        </w:rPr>
        <w:t>。</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lang w:eastAsia="zh-CN"/>
        </w:rPr>
        <w:t>二十</w:t>
      </w:r>
      <w:r>
        <w:rPr>
          <w:rFonts w:hint="eastAsia" w:ascii="宋体" w:hAnsi="宋体" w:eastAsia="宋体"/>
          <w:color w:val="3C3C3C"/>
          <w:sz w:val="24"/>
          <w:szCs w:val="24"/>
        </w:rPr>
        <w:t>、竞得人应于资格确认后2个工作日内与交易中心共同签订《成交确认书》，并于《成交确认书》签订后5个工作日内与出让人签订</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出让合同。</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lang w:eastAsia="zh-CN"/>
        </w:rPr>
        <w:t>二十一</w:t>
      </w:r>
      <w:r>
        <w:rPr>
          <w:rFonts w:hint="eastAsia" w:ascii="宋体" w:hAnsi="宋体" w:eastAsia="宋体"/>
          <w:color w:val="3C3C3C"/>
          <w:sz w:val="24"/>
          <w:szCs w:val="24"/>
        </w:rPr>
        <w:t>、</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出让合同</w:t>
      </w:r>
      <w:r>
        <w:rPr>
          <w:rFonts w:ascii="宋体" w:hAnsi="宋体" w:eastAsia="宋体"/>
          <w:color w:val="3C3C3C"/>
          <w:sz w:val="24"/>
          <w:szCs w:val="24"/>
        </w:rPr>
        <w:t>生效后</w:t>
      </w:r>
      <w:r>
        <w:rPr>
          <w:rFonts w:hint="eastAsia" w:ascii="宋体" w:hAnsi="宋体" w:eastAsia="宋体"/>
          <w:color w:val="3C3C3C"/>
          <w:sz w:val="24"/>
          <w:szCs w:val="24"/>
        </w:rPr>
        <w:t>，竞得人必须在合同约定时限内一</w:t>
      </w:r>
      <w:r>
        <w:rPr>
          <w:rFonts w:ascii="宋体" w:hAnsi="宋体" w:eastAsia="宋体"/>
          <w:color w:val="3C3C3C"/>
          <w:sz w:val="24"/>
          <w:szCs w:val="24"/>
        </w:rPr>
        <w:t>次性</w:t>
      </w:r>
      <w:r>
        <w:rPr>
          <w:rFonts w:hint="eastAsia" w:ascii="宋体" w:hAnsi="宋体" w:eastAsia="宋体"/>
          <w:color w:val="3C3C3C"/>
          <w:sz w:val="24"/>
          <w:szCs w:val="24"/>
        </w:rPr>
        <w:t>足额缴纳</w:t>
      </w:r>
      <w:r>
        <w:rPr>
          <w:rFonts w:ascii="宋体" w:hAnsi="宋体" w:eastAsia="宋体"/>
          <w:color w:val="3C3C3C"/>
          <w:sz w:val="24"/>
          <w:szCs w:val="24"/>
        </w:rPr>
        <w:t>海域</w:t>
      </w:r>
      <w:r>
        <w:rPr>
          <w:rFonts w:hint="eastAsia" w:ascii="宋体" w:hAnsi="宋体" w:eastAsia="宋体"/>
          <w:color w:val="3C3C3C"/>
          <w:sz w:val="24"/>
          <w:szCs w:val="24"/>
        </w:rPr>
        <w:t>使用</w:t>
      </w:r>
      <w:r>
        <w:rPr>
          <w:rFonts w:ascii="宋体" w:hAnsi="宋体" w:eastAsia="宋体"/>
          <w:color w:val="3C3C3C"/>
          <w:sz w:val="24"/>
          <w:szCs w:val="24"/>
        </w:rPr>
        <w:t>金</w:t>
      </w:r>
      <w:r>
        <w:rPr>
          <w:rFonts w:hint="eastAsia" w:ascii="宋体" w:hAnsi="宋体" w:eastAsia="宋体"/>
          <w:color w:val="3C3C3C"/>
          <w:sz w:val="24"/>
          <w:szCs w:val="24"/>
        </w:rPr>
        <w:t>和</w:t>
      </w:r>
      <w:r>
        <w:rPr>
          <w:rFonts w:hint="eastAsia" w:ascii="宋体" w:hAnsi="宋体" w:eastAsia="宋体"/>
          <w:color w:val="3C3C3C"/>
          <w:sz w:val="24"/>
          <w:szCs w:val="24"/>
          <w:lang w:eastAsia="zh-CN"/>
        </w:rPr>
        <w:t>采矿</w:t>
      </w:r>
      <w:r>
        <w:rPr>
          <w:rFonts w:hint="eastAsia" w:ascii="宋体" w:hAnsi="宋体" w:eastAsia="宋体"/>
          <w:color w:val="3C3C3C"/>
          <w:sz w:val="24"/>
          <w:szCs w:val="24"/>
        </w:rPr>
        <w:t>权出让收益。</w:t>
      </w:r>
    </w:p>
    <w:p>
      <w:pPr>
        <w:shd w:val="clear" w:color="auto" w:fill="FFFFFF"/>
        <w:spacing w:line="360" w:lineRule="auto"/>
        <w:ind w:firstLine="480" w:firstLineChars="200"/>
        <w:rPr>
          <w:rFonts w:ascii="宋体" w:hAnsi="宋体" w:eastAsia="宋体"/>
          <w:color w:val="auto"/>
          <w:sz w:val="24"/>
          <w:szCs w:val="24"/>
        </w:rPr>
      </w:pPr>
      <w:r>
        <w:rPr>
          <w:rFonts w:hint="eastAsia" w:ascii="宋体" w:hAnsi="宋体" w:eastAsia="宋体"/>
          <w:color w:val="3C3C3C"/>
          <w:sz w:val="24"/>
          <w:szCs w:val="24"/>
        </w:rPr>
        <w:t>二十</w:t>
      </w:r>
      <w:r>
        <w:rPr>
          <w:rFonts w:hint="eastAsia" w:ascii="宋体" w:hAnsi="宋体" w:eastAsia="宋体"/>
          <w:color w:val="3C3C3C"/>
          <w:sz w:val="24"/>
          <w:szCs w:val="24"/>
          <w:lang w:eastAsia="zh-CN"/>
        </w:rPr>
        <w:t>二</w:t>
      </w:r>
      <w:r>
        <w:rPr>
          <w:rFonts w:hint="eastAsia" w:ascii="宋体" w:hAnsi="宋体" w:eastAsia="宋体"/>
          <w:color w:val="3C3C3C"/>
          <w:sz w:val="24"/>
          <w:szCs w:val="24"/>
        </w:rPr>
        <w:t>、竞得人交纳的保证金及利息，在竞得人签订海域使用权</w:t>
      </w:r>
      <w:r>
        <w:rPr>
          <w:rFonts w:hint="eastAsia" w:ascii="宋体" w:hAnsi="宋体" w:eastAsia="宋体"/>
          <w:color w:val="3C3C3C"/>
          <w:sz w:val="24"/>
          <w:szCs w:val="24"/>
          <w:lang w:eastAsia="zh-CN"/>
        </w:rPr>
        <w:t>和海砂</w:t>
      </w:r>
      <w:r>
        <w:rPr>
          <w:rFonts w:hint="eastAsia" w:ascii="宋体" w:hAnsi="宋体" w:eastAsia="宋体"/>
          <w:color w:val="3C3C3C"/>
          <w:sz w:val="24"/>
          <w:szCs w:val="24"/>
        </w:rPr>
        <w:t>采矿权出让合同</w:t>
      </w:r>
      <w:r>
        <w:rPr>
          <w:rFonts w:hint="eastAsia" w:ascii="宋体" w:hAnsi="宋体" w:eastAsia="宋体"/>
          <w:color w:val="3C3C3C"/>
          <w:sz w:val="24"/>
          <w:szCs w:val="24"/>
          <w:lang w:eastAsia="zh-CN"/>
        </w:rPr>
        <w:t>，</w:t>
      </w:r>
      <w:r>
        <w:rPr>
          <w:rFonts w:hint="eastAsia" w:ascii="宋体" w:hAnsi="宋体" w:eastAsia="宋体"/>
          <w:color w:val="3C3C3C"/>
          <w:sz w:val="24"/>
          <w:szCs w:val="24"/>
        </w:rPr>
        <w:t>足额缴纳海域使用金和采矿权出让收益</w:t>
      </w:r>
      <w:r>
        <w:rPr>
          <w:rFonts w:hint="eastAsia" w:ascii="宋体" w:hAnsi="宋体" w:eastAsia="宋体"/>
          <w:color w:val="3C3C3C"/>
          <w:sz w:val="24"/>
          <w:szCs w:val="24"/>
          <w:lang w:eastAsia="zh-CN"/>
        </w:rPr>
        <w:t>并向有权限的登记管理机关申请办理海域使用权不动产登记或矿产资源开采登记</w:t>
      </w:r>
      <w:r>
        <w:rPr>
          <w:rFonts w:hint="eastAsia" w:ascii="宋体" w:hAnsi="宋体" w:eastAsia="宋体"/>
          <w:color w:val="3C3C3C"/>
          <w:sz w:val="24"/>
          <w:szCs w:val="24"/>
        </w:rPr>
        <w:t>后的5个工作日内退还，</w:t>
      </w:r>
      <w:r>
        <w:rPr>
          <w:rFonts w:hint="eastAsia" w:ascii="宋体" w:hAnsi="宋体" w:eastAsia="宋体"/>
          <w:color w:val="auto"/>
          <w:kern w:val="32"/>
          <w:sz w:val="24"/>
          <w:szCs w:val="24"/>
        </w:rPr>
        <w:t>利息按银行的同期活期利率计算</w:t>
      </w:r>
      <w:r>
        <w:rPr>
          <w:rFonts w:hint="eastAsia" w:ascii="宋体" w:hAnsi="宋体" w:eastAsia="宋体"/>
          <w:color w:val="auto"/>
          <w:sz w:val="24"/>
          <w:szCs w:val="24"/>
        </w:rPr>
        <w:t>。</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二十</w:t>
      </w:r>
      <w:r>
        <w:rPr>
          <w:rFonts w:hint="eastAsia" w:ascii="宋体" w:hAnsi="宋体" w:eastAsia="宋体"/>
          <w:color w:val="3C3C3C"/>
          <w:sz w:val="24"/>
          <w:szCs w:val="24"/>
          <w:lang w:eastAsia="zh-CN"/>
        </w:rPr>
        <w:t>三</w:t>
      </w:r>
      <w:r>
        <w:rPr>
          <w:rFonts w:hint="eastAsia" w:ascii="宋体" w:hAnsi="宋体" w:eastAsia="宋体"/>
          <w:color w:val="3C3C3C"/>
          <w:sz w:val="24"/>
          <w:szCs w:val="24"/>
        </w:rPr>
        <w:t>、根据出让结果，在竞得人满足以下条件后，</w:t>
      </w:r>
      <w:r>
        <w:rPr>
          <w:rFonts w:hint="eastAsia" w:ascii="宋体" w:hAnsi="宋体" w:eastAsia="宋体"/>
          <w:color w:val="3C3C3C"/>
          <w:sz w:val="24"/>
          <w:szCs w:val="24"/>
          <w:lang w:eastAsia="zh-CN"/>
        </w:rPr>
        <w:t>有权限的登记管理机关</w:t>
      </w:r>
      <w:r>
        <w:rPr>
          <w:rFonts w:hint="eastAsia" w:ascii="宋体" w:hAnsi="宋体" w:eastAsia="宋体"/>
          <w:color w:val="3C3C3C"/>
          <w:sz w:val="24"/>
          <w:szCs w:val="24"/>
        </w:rPr>
        <w:t>将依法为竞得人办理海砂开采海域使用权不动产权证书和采矿许可证：</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条件1：</w:t>
      </w:r>
      <w:r>
        <w:rPr>
          <w:rFonts w:ascii="宋体" w:hAnsi="宋体" w:eastAsia="宋体"/>
          <w:color w:val="3C3C3C"/>
          <w:sz w:val="24"/>
          <w:szCs w:val="24"/>
        </w:rPr>
        <w:t>竞得人</w:t>
      </w:r>
      <w:r>
        <w:rPr>
          <w:rFonts w:hint="eastAsia" w:ascii="宋体" w:hAnsi="宋体" w:eastAsia="宋体"/>
          <w:color w:val="3C3C3C"/>
          <w:sz w:val="24"/>
          <w:szCs w:val="24"/>
        </w:rPr>
        <w:t>已签订</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出让合同；</w:t>
      </w:r>
    </w:p>
    <w:p>
      <w:pPr>
        <w:shd w:val="clear" w:color="auto" w:fill="FFFFFF"/>
        <w:spacing w:line="360" w:lineRule="auto"/>
        <w:ind w:firstLine="480" w:firstLineChars="200"/>
        <w:rPr>
          <w:rFonts w:hint="eastAsia" w:ascii="宋体" w:hAnsi="宋体" w:eastAsia="宋体"/>
          <w:color w:val="3C3C3C"/>
          <w:sz w:val="24"/>
          <w:szCs w:val="24"/>
          <w:lang w:eastAsia="zh-CN"/>
        </w:rPr>
      </w:pPr>
      <w:r>
        <w:rPr>
          <w:rFonts w:hint="eastAsia" w:ascii="宋体" w:hAnsi="宋体" w:eastAsia="宋体"/>
          <w:color w:val="3C3C3C"/>
          <w:sz w:val="24"/>
          <w:szCs w:val="24"/>
        </w:rPr>
        <w:t>条件2：</w:t>
      </w:r>
      <w:r>
        <w:rPr>
          <w:rFonts w:ascii="宋体" w:hAnsi="宋体" w:eastAsia="宋体"/>
          <w:color w:val="3C3C3C"/>
          <w:sz w:val="24"/>
          <w:szCs w:val="24"/>
        </w:rPr>
        <w:t>竞得人</w:t>
      </w:r>
      <w:r>
        <w:rPr>
          <w:rFonts w:hint="eastAsia" w:ascii="宋体" w:hAnsi="宋体" w:eastAsia="宋体"/>
          <w:color w:val="3C3C3C"/>
          <w:sz w:val="24"/>
          <w:szCs w:val="24"/>
        </w:rPr>
        <w:t>已足额缴纳海域使用金和</w:t>
      </w:r>
      <w:r>
        <w:rPr>
          <w:rFonts w:hint="eastAsia" w:ascii="宋体" w:hAnsi="宋体" w:eastAsia="宋体"/>
          <w:color w:val="3C3C3C"/>
          <w:sz w:val="24"/>
          <w:szCs w:val="24"/>
          <w:lang w:val="en-US" w:eastAsia="zh-CN"/>
        </w:rPr>
        <w:t>采矿</w:t>
      </w:r>
      <w:r>
        <w:rPr>
          <w:rFonts w:hint="eastAsia" w:ascii="宋体" w:hAnsi="宋体" w:eastAsia="宋体"/>
          <w:color w:val="3C3C3C"/>
          <w:sz w:val="24"/>
          <w:szCs w:val="24"/>
        </w:rPr>
        <w:t>权出让收益</w:t>
      </w:r>
      <w:r>
        <w:rPr>
          <w:rFonts w:hint="eastAsia" w:ascii="宋体" w:hAnsi="宋体" w:eastAsia="宋体"/>
          <w:color w:val="3C3C3C"/>
          <w:sz w:val="24"/>
          <w:szCs w:val="24"/>
          <w:lang w:eastAsia="zh-CN"/>
        </w:rPr>
        <w:t>；</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lang w:eastAsia="zh-CN"/>
        </w:rPr>
        <w:t>条件</w:t>
      </w:r>
      <w:r>
        <w:rPr>
          <w:rFonts w:hint="eastAsia" w:ascii="宋体" w:hAnsi="宋体" w:eastAsia="宋体"/>
          <w:color w:val="3C3C3C"/>
          <w:sz w:val="24"/>
          <w:szCs w:val="24"/>
          <w:lang w:val="en-US" w:eastAsia="zh-CN"/>
        </w:rPr>
        <w:t>3：竞得人依法提出海域使用权和海砂采矿权登记办理申请</w:t>
      </w:r>
      <w:r>
        <w:rPr>
          <w:rFonts w:hint="eastAsia" w:ascii="宋体" w:hAnsi="宋体" w:eastAsia="宋体"/>
          <w:color w:val="3C3C3C"/>
          <w:sz w:val="24"/>
          <w:szCs w:val="24"/>
        </w:rPr>
        <w:t>。</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二十</w:t>
      </w:r>
      <w:r>
        <w:rPr>
          <w:rFonts w:hint="eastAsia" w:ascii="宋体" w:hAnsi="宋体" w:eastAsia="宋体"/>
          <w:color w:val="3C3C3C"/>
          <w:sz w:val="24"/>
          <w:szCs w:val="24"/>
          <w:lang w:eastAsia="zh-CN"/>
        </w:rPr>
        <w:t>四</w:t>
      </w:r>
      <w:r>
        <w:rPr>
          <w:rFonts w:hint="eastAsia" w:ascii="宋体" w:hAnsi="宋体" w:eastAsia="宋体"/>
          <w:color w:val="3C3C3C"/>
          <w:sz w:val="24"/>
          <w:szCs w:val="24"/>
        </w:rPr>
        <w:t>、竞得人与出让人签订的</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出让合同生效后，竞得人按合同规定交纳全部费用，并持缴款证明、出让合同</w:t>
      </w:r>
      <w:r>
        <w:rPr>
          <w:rFonts w:hint="eastAsia" w:ascii="宋体" w:hAnsi="宋体" w:eastAsia="宋体"/>
          <w:color w:val="3C3C3C"/>
          <w:sz w:val="24"/>
          <w:szCs w:val="24"/>
          <w:lang w:eastAsia="zh-CN"/>
        </w:rPr>
        <w:t>向</w:t>
      </w:r>
      <w:r>
        <w:rPr>
          <w:rFonts w:hint="eastAsia" w:ascii="宋体" w:hAnsi="宋体" w:eastAsia="宋体"/>
          <w:color w:val="3C3C3C"/>
          <w:sz w:val="24"/>
          <w:szCs w:val="24"/>
        </w:rPr>
        <w:t>珠海市自然资源局依法</w:t>
      </w:r>
      <w:r>
        <w:rPr>
          <w:rFonts w:hint="eastAsia" w:ascii="宋体" w:hAnsi="宋体" w:eastAsia="宋体"/>
          <w:color w:val="3C3C3C"/>
          <w:sz w:val="24"/>
          <w:szCs w:val="24"/>
          <w:lang w:eastAsia="zh-CN"/>
        </w:rPr>
        <w:t>申请</w:t>
      </w:r>
      <w:r>
        <w:rPr>
          <w:rFonts w:hint="eastAsia" w:ascii="宋体" w:hAnsi="宋体" w:eastAsia="宋体"/>
          <w:color w:val="3C3C3C"/>
          <w:sz w:val="24"/>
          <w:szCs w:val="24"/>
        </w:rPr>
        <w:t>办理海域使用</w:t>
      </w:r>
      <w:r>
        <w:rPr>
          <w:rFonts w:hint="eastAsia" w:ascii="宋体" w:hAnsi="宋体" w:eastAsia="宋体"/>
          <w:color w:val="3C3C3C"/>
          <w:sz w:val="24"/>
          <w:szCs w:val="24"/>
          <w:lang w:eastAsia="zh-CN"/>
        </w:rPr>
        <w:t>权不动产</w:t>
      </w:r>
      <w:r>
        <w:rPr>
          <w:rFonts w:hint="eastAsia" w:ascii="宋体" w:hAnsi="宋体" w:eastAsia="宋体"/>
          <w:color w:val="3C3C3C"/>
          <w:sz w:val="24"/>
          <w:szCs w:val="24"/>
        </w:rPr>
        <w:t>登记，领取海域《不动产权证书》；向省自然资源厅申</w:t>
      </w:r>
      <w:r>
        <w:rPr>
          <w:rFonts w:hint="eastAsia" w:ascii="宋体" w:hAnsi="宋体" w:eastAsia="宋体"/>
          <w:color w:val="3C3C3C"/>
          <w:sz w:val="24"/>
          <w:szCs w:val="24"/>
          <w:lang w:eastAsia="zh-CN"/>
        </w:rPr>
        <w:t>请</w:t>
      </w:r>
      <w:r>
        <w:rPr>
          <w:rFonts w:hint="eastAsia" w:ascii="宋体" w:hAnsi="宋体" w:eastAsia="宋体"/>
          <w:color w:val="3C3C3C"/>
          <w:sz w:val="24"/>
          <w:szCs w:val="24"/>
        </w:rPr>
        <w:t>办</w:t>
      </w:r>
      <w:r>
        <w:rPr>
          <w:rFonts w:hint="eastAsia" w:ascii="宋体" w:hAnsi="宋体" w:eastAsia="宋体"/>
          <w:color w:val="3C3C3C"/>
          <w:sz w:val="24"/>
          <w:szCs w:val="24"/>
          <w:lang w:eastAsia="zh-CN"/>
        </w:rPr>
        <w:t>理</w:t>
      </w:r>
      <w:r>
        <w:rPr>
          <w:rFonts w:hint="eastAsia" w:ascii="宋体" w:hAnsi="宋体" w:eastAsia="宋体"/>
          <w:color w:val="3C3C3C"/>
          <w:sz w:val="24"/>
          <w:szCs w:val="24"/>
        </w:rPr>
        <w:t>采矿权登记，领取《采矿许可证》。</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二十</w:t>
      </w:r>
      <w:r>
        <w:rPr>
          <w:rFonts w:hint="eastAsia" w:ascii="宋体" w:hAnsi="宋体" w:eastAsia="宋体"/>
          <w:color w:val="3C3C3C"/>
          <w:sz w:val="24"/>
          <w:szCs w:val="24"/>
          <w:lang w:eastAsia="zh-CN"/>
        </w:rPr>
        <w:t>五</w:t>
      </w:r>
      <w:r>
        <w:rPr>
          <w:rFonts w:hint="eastAsia" w:ascii="宋体" w:hAnsi="宋体" w:eastAsia="宋体"/>
          <w:color w:val="3C3C3C"/>
          <w:sz w:val="24"/>
          <w:szCs w:val="24"/>
        </w:rPr>
        <w:t>、竞得人未能在出让合同规定的时间内足额缴纳海域使用金和</w:t>
      </w:r>
      <w:r>
        <w:rPr>
          <w:rFonts w:hint="eastAsia" w:ascii="宋体" w:hAnsi="宋体" w:eastAsia="宋体"/>
          <w:color w:val="3C3C3C"/>
          <w:sz w:val="24"/>
          <w:szCs w:val="24"/>
          <w:lang w:eastAsia="zh-CN"/>
        </w:rPr>
        <w:t>采矿权</w:t>
      </w:r>
      <w:r>
        <w:rPr>
          <w:rFonts w:hint="eastAsia" w:ascii="宋体" w:hAnsi="宋体" w:eastAsia="宋体"/>
          <w:color w:val="3C3C3C"/>
          <w:sz w:val="24"/>
          <w:szCs w:val="24"/>
        </w:rPr>
        <w:t>出让收益，</w:t>
      </w:r>
      <w:r>
        <w:rPr>
          <w:rFonts w:hint="eastAsia" w:ascii="宋体" w:hAnsi="宋体" w:eastAsia="宋体"/>
          <w:color w:val="3C3C3C"/>
          <w:sz w:val="24"/>
          <w:szCs w:val="24"/>
          <w:lang w:eastAsia="zh-CN"/>
        </w:rPr>
        <w:t>或向有权限的登记管理机关申请办理海域使用权不动产登记或矿产资源开采登记，</w:t>
      </w:r>
      <w:r>
        <w:rPr>
          <w:rFonts w:hint="eastAsia" w:ascii="宋体" w:hAnsi="宋体" w:eastAsia="宋体"/>
          <w:color w:val="3C3C3C"/>
          <w:sz w:val="24"/>
          <w:szCs w:val="24"/>
        </w:rPr>
        <w:t>出让人有权解除出让合同，原成交确认书自动失效，保证金不予退还。</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二十</w:t>
      </w:r>
      <w:r>
        <w:rPr>
          <w:rFonts w:hint="eastAsia" w:ascii="宋体" w:hAnsi="宋体" w:eastAsia="宋体"/>
          <w:color w:val="3C3C3C"/>
          <w:sz w:val="24"/>
          <w:szCs w:val="24"/>
          <w:lang w:eastAsia="zh-CN"/>
        </w:rPr>
        <w:t>六</w:t>
      </w:r>
      <w:r>
        <w:rPr>
          <w:rFonts w:hint="eastAsia" w:ascii="宋体" w:hAnsi="宋体" w:eastAsia="宋体"/>
          <w:color w:val="3C3C3C"/>
          <w:sz w:val="24"/>
          <w:szCs w:val="24"/>
        </w:rPr>
        <w:t>、竞得人有下列行为之一的，视为违约，出让人可取消其竞得人资格，竞买保证金不予退还：</w:t>
      </w:r>
    </w:p>
    <w:p>
      <w:pPr>
        <w:shd w:val="clear" w:color="auto" w:fill="FFFFFF"/>
        <w:spacing w:line="360" w:lineRule="auto"/>
        <w:ind w:firstLine="480" w:firstLineChars="200"/>
        <w:rPr>
          <w:rFonts w:ascii="宋体" w:hAnsi="宋体" w:eastAsia="宋体"/>
          <w:color w:val="3C3C3C"/>
          <w:sz w:val="24"/>
          <w:szCs w:val="24"/>
        </w:rPr>
      </w:pPr>
      <w:r>
        <w:rPr>
          <w:rFonts w:ascii="宋体" w:hAnsi="宋体" w:eastAsia="宋体"/>
          <w:color w:val="3C3C3C"/>
          <w:sz w:val="24"/>
          <w:szCs w:val="24"/>
        </w:rPr>
        <w:t>1.</w:t>
      </w:r>
      <w:r>
        <w:rPr>
          <w:rFonts w:hint="eastAsia" w:ascii="宋体" w:hAnsi="宋体" w:eastAsia="宋体"/>
          <w:color w:val="3C3C3C"/>
          <w:sz w:val="24"/>
          <w:szCs w:val="24"/>
        </w:rPr>
        <w:t>竞得人逾期或拒绝签订《成交确认书》的；</w:t>
      </w:r>
    </w:p>
    <w:p>
      <w:pPr>
        <w:shd w:val="clear" w:color="auto" w:fill="FFFFFF"/>
        <w:spacing w:line="360" w:lineRule="auto"/>
        <w:ind w:firstLine="480" w:firstLineChars="200"/>
        <w:rPr>
          <w:rFonts w:hint="eastAsia" w:ascii="宋体" w:hAnsi="宋体" w:eastAsia="宋体"/>
          <w:color w:val="3C3C3C"/>
          <w:sz w:val="24"/>
          <w:szCs w:val="24"/>
        </w:rPr>
      </w:pPr>
      <w:r>
        <w:rPr>
          <w:rFonts w:ascii="宋体" w:hAnsi="宋体" w:eastAsia="宋体"/>
          <w:color w:val="3C3C3C"/>
          <w:sz w:val="24"/>
          <w:szCs w:val="24"/>
        </w:rPr>
        <w:t>2.</w:t>
      </w:r>
      <w:r>
        <w:rPr>
          <w:rFonts w:hint="eastAsia" w:ascii="宋体" w:hAnsi="宋体" w:eastAsia="宋体"/>
          <w:color w:val="3C3C3C"/>
          <w:sz w:val="24"/>
          <w:szCs w:val="24"/>
        </w:rPr>
        <w:t>竞得人逾期或拒绝签订</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出让合同的；</w:t>
      </w:r>
    </w:p>
    <w:p>
      <w:pPr>
        <w:shd w:val="clear" w:color="auto" w:fill="FFFFFF"/>
        <w:spacing w:line="360" w:lineRule="auto"/>
        <w:ind w:firstLine="480" w:firstLineChars="200"/>
        <w:rPr>
          <w:rFonts w:hint="eastAsia" w:ascii="宋体" w:hAnsi="宋体" w:eastAsia="宋体"/>
          <w:color w:val="3C3C3C"/>
          <w:sz w:val="24"/>
          <w:szCs w:val="24"/>
          <w:lang w:eastAsia="zh-CN"/>
        </w:rPr>
      </w:pPr>
      <w:r>
        <w:rPr>
          <w:rFonts w:hint="eastAsia" w:ascii="宋体" w:hAnsi="宋体" w:eastAsia="宋体"/>
          <w:color w:val="3C3C3C"/>
          <w:sz w:val="24"/>
          <w:szCs w:val="24"/>
          <w:lang w:val="en-US" w:eastAsia="zh-CN"/>
        </w:rPr>
        <w:t>3.</w:t>
      </w:r>
      <w:r>
        <w:rPr>
          <w:rFonts w:hint="eastAsia" w:ascii="宋体" w:hAnsi="宋体" w:eastAsia="宋体"/>
          <w:color w:val="3C3C3C"/>
          <w:sz w:val="24"/>
          <w:szCs w:val="24"/>
        </w:rPr>
        <w:t>竞得人</w:t>
      </w:r>
      <w:r>
        <w:rPr>
          <w:rFonts w:hint="eastAsia" w:ascii="宋体" w:hAnsi="宋体" w:eastAsia="宋体"/>
          <w:color w:val="3C3C3C"/>
          <w:sz w:val="24"/>
          <w:szCs w:val="24"/>
          <w:lang w:eastAsia="zh-CN"/>
        </w:rPr>
        <w:t>逾期或拒绝</w:t>
      </w:r>
      <w:r>
        <w:rPr>
          <w:rFonts w:hint="eastAsia" w:ascii="宋体" w:hAnsi="宋体" w:eastAsia="宋体"/>
          <w:color w:val="3C3C3C"/>
          <w:sz w:val="24"/>
          <w:szCs w:val="24"/>
        </w:rPr>
        <w:t>依法提出海域使用权和海砂采矿权登记办理申请</w:t>
      </w:r>
      <w:r>
        <w:rPr>
          <w:rFonts w:hint="eastAsia" w:ascii="宋体" w:hAnsi="宋体" w:eastAsia="宋体"/>
          <w:color w:val="3C3C3C"/>
          <w:sz w:val="24"/>
          <w:szCs w:val="24"/>
          <w:lang w:eastAsia="zh-CN"/>
        </w:rPr>
        <w:t>的；</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lang w:val="en-US" w:eastAsia="zh-CN"/>
        </w:rPr>
        <w:t>4</w:t>
      </w:r>
      <w:r>
        <w:rPr>
          <w:rFonts w:ascii="宋体" w:hAnsi="宋体" w:eastAsia="宋体"/>
          <w:color w:val="3C3C3C"/>
          <w:sz w:val="24"/>
          <w:szCs w:val="24"/>
        </w:rPr>
        <w:t>.</w:t>
      </w:r>
      <w:r>
        <w:rPr>
          <w:rFonts w:hint="eastAsia" w:ascii="宋体" w:hAnsi="宋体" w:eastAsia="宋体"/>
          <w:color w:val="3C3C3C"/>
          <w:sz w:val="24"/>
          <w:szCs w:val="24"/>
        </w:rPr>
        <w:t>因竞得人提供的信息不真实、不准确、不完整等原因造成</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出让成交的；</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lang w:val="en-US" w:eastAsia="zh-CN"/>
        </w:rPr>
        <w:t>5</w:t>
      </w:r>
      <w:r>
        <w:rPr>
          <w:rFonts w:ascii="宋体" w:hAnsi="宋体" w:eastAsia="宋体"/>
          <w:color w:val="3C3C3C"/>
          <w:sz w:val="24"/>
          <w:szCs w:val="24"/>
        </w:rPr>
        <w:t>.</w:t>
      </w:r>
      <w:r>
        <w:rPr>
          <w:rFonts w:hint="eastAsia" w:ascii="宋体" w:hAnsi="宋体" w:eastAsia="宋体"/>
          <w:color w:val="3C3C3C"/>
          <w:sz w:val="24"/>
          <w:szCs w:val="24"/>
        </w:rPr>
        <w:t>竞买人提供虚假文件材料、隐瞒重要事实；</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lang w:val="en-US" w:eastAsia="zh-CN"/>
        </w:rPr>
        <w:t>6</w:t>
      </w:r>
      <w:r>
        <w:rPr>
          <w:rFonts w:ascii="宋体" w:hAnsi="宋体" w:eastAsia="宋体"/>
          <w:color w:val="3C3C3C"/>
          <w:sz w:val="24"/>
          <w:szCs w:val="24"/>
        </w:rPr>
        <w:t>.</w:t>
      </w:r>
      <w:r>
        <w:rPr>
          <w:rFonts w:hint="eastAsia" w:ascii="宋体" w:hAnsi="宋体" w:eastAsia="宋体"/>
          <w:color w:val="3C3C3C"/>
          <w:sz w:val="24"/>
          <w:szCs w:val="24"/>
        </w:rPr>
        <w:t>构成违约责任的其他行为。</w:t>
      </w:r>
    </w:p>
    <w:p>
      <w:pPr>
        <w:shd w:val="clear" w:color="auto" w:fill="FFFFFF"/>
        <w:spacing w:line="360" w:lineRule="auto"/>
        <w:ind w:firstLine="480" w:firstLineChars="200"/>
        <w:rPr>
          <w:rFonts w:ascii="宋体" w:hAnsi="宋体" w:eastAsia="宋体"/>
          <w:color w:val="3C3C3C"/>
          <w:sz w:val="24"/>
          <w:szCs w:val="24"/>
        </w:rPr>
      </w:pPr>
      <w:r>
        <w:rPr>
          <w:rFonts w:hint="eastAsia" w:ascii="宋体" w:hAnsi="宋体" w:eastAsia="宋体"/>
          <w:color w:val="3C3C3C"/>
          <w:sz w:val="24"/>
          <w:szCs w:val="24"/>
        </w:rPr>
        <w:t>二十</w:t>
      </w:r>
      <w:r>
        <w:rPr>
          <w:rFonts w:hint="eastAsia" w:ascii="宋体" w:hAnsi="宋体" w:eastAsia="宋体"/>
          <w:color w:val="3C3C3C"/>
          <w:sz w:val="24"/>
          <w:szCs w:val="24"/>
          <w:lang w:eastAsia="zh-CN"/>
        </w:rPr>
        <w:t>七</w:t>
      </w:r>
      <w:r>
        <w:rPr>
          <w:rFonts w:hint="eastAsia" w:ascii="宋体" w:hAnsi="宋体" w:eastAsia="宋体"/>
          <w:color w:val="3C3C3C"/>
          <w:sz w:val="24"/>
          <w:szCs w:val="24"/>
        </w:rPr>
        <w:t>、</w:t>
      </w:r>
      <w:r>
        <w:rPr>
          <w:rFonts w:hint="eastAsia" w:ascii="宋体" w:hAnsi="宋体" w:eastAsia="宋体"/>
          <w:color w:val="3C3C3C"/>
          <w:sz w:val="24"/>
          <w:szCs w:val="24"/>
          <w:lang w:eastAsia="zh-CN"/>
        </w:rPr>
        <w:t>海域使用权和海砂采矿权</w:t>
      </w:r>
      <w:r>
        <w:rPr>
          <w:rFonts w:hint="eastAsia" w:ascii="宋体" w:hAnsi="宋体" w:eastAsia="宋体"/>
          <w:color w:val="3C3C3C"/>
          <w:sz w:val="24"/>
          <w:szCs w:val="24"/>
        </w:rPr>
        <w:t>网上交易过程中，发生竞得人被取消竞得资格情形的，出让人可重新委托另行组织交易活动。出让人另行出让同一标的，原竞得人不得参加竞买。</w:t>
      </w:r>
    </w:p>
    <w:p>
      <w:pPr>
        <w:shd w:val="clear" w:color="auto" w:fill="FFFFFF"/>
        <w:spacing w:line="360" w:lineRule="auto"/>
        <w:ind w:firstLine="480" w:firstLineChars="200"/>
        <w:rPr>
          <w:rFonts w:ascii="宋体" w:hAnsi="宋体" w:eastAsia="宋体"/>
          <w:color w:val="3C3C3C"/>
          <w:sz w:val="24"/>
          <w:szCs w:val="24"/>
        </w:rPr>
      </w:pPr>
    </w:p>
    <w:sectPr>
      <w:footerReference r:id="rId3" w:type="default"/>
      <w:pgSz w:w="11906" w:h="16838"/>
      <w:pgMar w:top="2097" w:right="1587" w:bottom="1587"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TA">
    <w:panose1 w:val="02010604000000000000"/>
    <w:charset w:val="00"/>
    <w:family w:val="auto"/>
    <w:pitch w:val="default"/>
    <w:sig w:usb0="00000000" w:usb1="00000000" w:usb2="00000000" w:usb3="00000000" w:csb0="00000000" w:csb1="00000000"/>
  </w:font>
  <w:font w:name="STB">
    <w:panose1 w:val="02010604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487798"/>
    </w:sdtPr>
    <w:sdtContent>
      <w:p>
        <w:pPr>
          <w:pStyle w:val="5"/>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F6211"/>
    <w:rsid w:val="0002170C"/>
    <w:rsid w:val="000679E6"/>
    <w:rsid w:val="00074942"/>
    <w:rsid w:val="000C4E4F"/>
    <w:rsid w:val="00105CC4"/>
    <w:rsid w:val="00106FD6"/>
    <w:rsid w:val="00117890"/>
    <w:rsid w:val="00154743"/>
    <w:rsid w:val="00155BB9"/>
    <w:rsid w:val="00167A3E"/>
    <w:rsid w:val="00194819"/>
    <w:rsid w:val="001A5315"/>
    <w:rsid w:val="001C0318"/>
    <w:rsid w:val="001C56E8"/>
    <w:rsid w:val="00201C57"/>
    <w:rsid w:val="002216FB"/>
    <w:rsid w:val="0023453F"/>
    <w:rsid w:val="00274574"/>
    <w:rsid w:val="00276332"/>
    <w:rsid w:val="002A33E1"/>
    <w:rsid w:val="002B60D5"/>
    <w:rsid w:val="002C1694"/>
    <w:rsid w:val="002E67DF"/>
    <w:rsid w:val="003057FE"/>
    <w:rsid w:val="003079D6"/>
    <w:rsid w:val="00314275"/>
    <w:rsid w:val="00343788"/>
    <w:rsid w:val="00357671"/>
    <w:rsid w:val="00357D65"/>
    <w:rsid w:val="00382B6A"/>
    <w:rsid w:val="00391475"/>
    <w:rsid w:val="003C1A02"/>
    <w:rsid w:val="003C6D88"/>
    <w:rsid w:val="003D4F98"/>
    <w:rsid w:val="003D7573"/>
    <w:rsid w:val="0041577A"/>
    <w:rsid w:val="00427E89"/>
    <w:rsid w:val="00431CC0"/>
    <w:rsid w:val="00461B6D"/>
    <w:rsid w:val="00461D4A"/>
    <w:rsid w:val="0047176F"/>
    <w:rsid w:val="00471D75"/>
    <w:rsid w:val="00485E24"/>
    <w:rsid w:val="004C0E0B"/>
    <w:rsid w:val="004F6211"/>
    <w:rsid w:val="00551E6F"/>
    <w:rsid w:val="00564B6C"/>
    <w:rsid w:val="005722AC"/>
    <w:rsid w:val="005724DD"/>
    <w:rsid w:val="00572D0E"/>
    <w:rsid w:val="00577F3E"/>
    <w:rsid w:val="00582F07"/>
    <w:rsid w:val="00593A5D"/>
    <w:rsid w:val="005B5805"/>
    <w:rsid w:val="005B75A7"/>
    <w:rsid w:val="00623CBF"/>
    <w:rsid w:val="006352CB"/>
    <w:rsid w:val="00645B14"/>
    <w:rsid w:val="00665A32"/>
    <w:rsid w:val="0066731E"/>
    <w:rsid w:val="00677462"/>
    <w:rsid w:val="00695905"/>
    <w:rsid w:val="006A6F93"/>
    <w:rsid w:val="006B78EE"/>
    <w:rsid w:val="006E10B2"/>
    <w:rsid w:val="00701E26"/>
    <w:rsid w:val="00731BD6"/>
    <w:rsid w:val="007409AD"/>
    <w:rsid w:val="007500BE"/>
    <w:rsid w:val="0075321C"/>
    <w:rsid w:val="007A742D"/>
    <w:rsid w:val="007D654C"/>
    <w:rsid w:val="007D681F"/>
    <w:rsid w:val="0081443C"/>
    <w:rsid w:val="00817B25"/>
    <w:rsid w:val="0087162E"/>
    <w:rsid w:val="00876E5F"/>
    <w:rsid w:val="008E5951"/>
    <w:rsid w:val="00905582"/>
    <w:rsid w:val="0092014D"/>
    <w:rsid w:val="0097021D"/>
    <w:rsid w:val="00985C44"/>
    <w:rsid w:val="009A6F92"/>
    <w:rsid w:val="009B03E9"/>
    <w:rsid w:val="009C34D2"/>
    <w:rsid w:val="009C4A5F"/>
    <w:rsid w:val="009E2359"/>
    <w:rsid w:val="009E4D5F"/>
    <w:rsid w:val="009F2E35"/>
    <w:rsid w:val="00A16461"/>
    <w:rsid w:val="00A66DA2"/>
    <w:rsid w:val="00A7750F"/>
    <w:rsid w:val="00A90FCD"/>
    <w:rsid w:val="00A931C1"/>
    <w:rsid w:val="00AB2DC0"/>
    <w:rsid w:val="00AB7C2D"/>
    <w:rsid w:val="00AC7FF9"/>
    <w:rsid w:val="00AD0F9E"/>
    <w:rsid w:val="00AF1E1C"/>
    <w:rsid w:val="00B1265C"/>
    <w:rsid w:val="00B24B32"/>
    <w:rsid w:val="00B47D0A"/>
    <w:rsid w:val="00B6508D"/>
    <w:rsid w:val="00B66BE2"/>
    <w:rsid w:val="00B86708"/>
    <w:rsid w:val="00B955AE"/>
    <w:rsid w:val="00BC4191"/>
    <w:rsid w:val="00BE317F"/>
    <w:rsid w:val="00C12689"/>
    <w:rsid w:val="00C16185"/>
    <w:rsid w:val="00C45616"/>
    <w:rsid w:val="00C60CFE"/>
    <w:rsid w:val="00C6692C"/>
    <w:rsid w:val="00C940D1"/>
    <w:rsid w:val="00C941C7"/>
    <w:rsid w:val="00CA3A3E"/>
    <w:rsid w:val="00CC647E"/>
    <w:rsid w:val="00D17D68"/>
    <w:rsid w:val="00D50D50"/>
    <w:rsid w:val="00D54963"/>
    <w:rsid w:val="00D70C3D"/>
    <w:rsid w:val="00D860DB"/>
    <w:rsid w:val="00D944DF"/>
    <w:rsid w:val="00DD5B47"/>
    <w:rsid w:val="00DE4A7A"/>
    <w:rsid w:val="00DF273D"/>
    <w:rsid w:val="00DF57BF"/>
    <w:rsid w:val="00E119A5"/>
    <w:rsid w:val="00E61E9E"/>
    <w:rsid w:val="00E718DD"/>
    <w:rsid w:val="00E7385F"/>
    <w:rsid w:val="00E904A6"/>
    <w:rsid w:val="00E97473"/>
    <w:rsid w:val="00EA0668"/>
    <w:rsid w:val="00ED2821"/>
    <w:rsid w:val="00EE1C63"/>
    <w:rsid w:val="00F06A4A"/>
    <w:rsid w:val="00F20867"/>
    <w:rsid w:val="00F219BA"/>
    <w:rsid w:val="00F25066"/>
    <w:rsid w:val="00F544A3"/>
    <w:rsid w:val="00F95A5B"/>
    <w:rsid w:val="00FE2685"/>
    <w:rsid w:val="0237028C"/>
    <w:rsid w:val="04B223B8"/>
    <w:rsid w:val="05D4091E"/>
    <w:rsid w:val="064536A2"/>
    <w:rsid w:val="078D2442"/>
    <w:rsid w:val="09FA0E74"/>
    <w:rsid w:val="0B5A6644"/>
    <w:rsid w:val="0B637951"/>
    <w:rsid w:val="0B93484D"/>
    <w:rsid w:val="0C181ECC"/>
    <w:rsid w:val="0D0F361F"/>
    <w:rsid w:val="0DD362D8"/>
    <w:rsid w:val="10CD22A4"/>
    <w:rsid w:val="11F346D0"/>
    <w:rsid w:val="12280B6E"/>
    <w:rsid w:val="141C7108"/>
    <w:rsid w:val="187E58BC"/>
    <w:rsid w:val="18DC5277"/>
    <w:rsid w:val="1A8F770C"/>
    <w:rsid w:val="1B1063D8"/>
    <w:rsid w:val="1D6141EB"/>
    <w:rsid w:val="1EAD2CE3"/>
    <w:rsid w:val="1FEF78BE"/>
    <w:rsid w:val="20473607"/>
    <w:rsid w:val="229E2534"/>
    <w:rsid w:val="24C4278D"/>
    <w:rsid w:val="29B82A95"/>
    <w:rsid w:val="2A43092E"/>
    <w:rsid w:val="2B7550A0"/>
    <w:rsid w:val="2C4436A1"/>
    <w:rsid w:val="2DCB10B0"/>
    <w:rsid w:val="307D5C30"/>
    <w:rsid w:val="30BD6B69"/>
    <w:rsid w:val="33C32726"/>
    <w:rsid w:val="34350C37"/>
    <w:rsid w:val="39331C92"/>
    <w:rsid w:val="3AF33D54"/>
    <w:rsid w:val="3D316BD2"/>
    <w:rsid w:val="3E59135C"/>
    <w:rsid w:val="400B1B99"/>
    <w:rsid w:val="40265C96"/>
    <w:rsid w:val="4208751B"/>
    <w:rsid w:val="43373F32"/>
    <w:rsid w:val="44D05DBF"/>
    <w:rsid w:val="45A651B1"/>
    <w:rsid w:val="45A87FE1"/>
    <w:rsid w:val="492B1BEA"/>
    <w:rsid w:val="4AA96836"/>
    <w:rsid w:val="4CD11242"/>
    <w:rsid w:val="4D827B3A"/>
    <w:rsid w:val="503F121B"/>
    <w:rsid w:val="563C4689"/>
    <w:rsid w:val="565412B2"/>
    <w:rsid w:val="57C51504"/>
    <w:rsid w:val="59C53C55"/>
    <w:rsid w:val="5B154313"/>
    <w:rsid w:val="5CB1489E"/>
    <w:rsid w:val="6116554E"/>
    <w:rsid w:val="624163EE"/>
    <w:rsid w:val="62AD0F9A"/>
    <w:rsid w:val="64834092"/>
    <w:rsid w:val="659D2A1F"/>
    <w:rsid w:val="66B10EF0"/>
    <w:rsid w:val="67335160"/>
    <w:rsid w:val="678621B0"/>
    <w:rsid w:val="686103AD"/>
    <w:rsid w:val="68AD782B"/>
    <w:rsid w:val="69D46307"/>
    <w:rsid w:val="6A7D5A9F"/>
    <w:rsid w:val="6B1004CF"/>
    <w:rsid w:val="6C597D53"/>
    <w:rsid w:val="744D5ADF"/>
    <w:rsid w:val="753E657A"/>
    <w:rsid w:val="79E86F11"/>
    <w:rsid w:val="7DA24F81"/>
    <w:rsid w:val="7E9A04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3"/>
    <w:basedOn w:val="1"/>
    <w:next w:val="1"/>
    <w:link w:val="16"/>
    <w:qFormat/>
    <w:uiPriority w:val="0"/>
    <w:pPr>
      <w:keepNext/>
      <w:keepLines/>
      <w:adjustRightInd w:val="0"/>
      <w:spacing w:before="260" w:after="260" w:line="416" w:lineRule="atLeast"/>
      <w:ind w:firstLine="664" w:firstLineChars="200"/>
      <w:outlineLvl w:val="2"/>
    </w:pPr>
    <w:rPr>
      <w:rFonts w:ascii="仿宋_GB2312" w:eastAsia="方正仿宋简体"/>
      <w:b/>
      <w:bCs/>
      <w:kern w:val="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sz w:val="24"/>
    </w:rPr>
  </w:style>
  <w:style w:type="paragraph" w:styleId="8">
    <w:name w:val="annotation subject"/>
    <w:basedOn w:val="3"/>
    <w:next w:val="3"/>
    <w:link w:val="23"/>
    <w:semiHidden/>
    <w:unhideWhenUsed/>
    <w:qFormat/>
    <w:uiPriority w:val="99"/>
    <w:rPr>
      <w:b/>
      <w:bCs/>
    </w:rPr>
  </w:style>
  <w:style w:type="character" w:styleId="11">
    <w:name w:val="FollowedHyperlink"/>
    <w:basedOn w:val="10"/>
    <w:semiHidden/>
    <w:unhideWhenUsed/>
    <w:qFormat/>
    <w:uiPriority w:val="99"/>
    <w:rPr>
      <w:color w:val="000000"/>
      <w:u w:val="none"/>
    </w:rPr>
  </w:style>
  <w:style w:type="character" w:styleId="12">
    <w:name w:val="Hyperlink"/>
    <w:basedOn w:val="10"/>
    <w:semiHidden/>
    <w:unhideWhenUsed/>
    <w:qFormat/>
    <w:uiPriority w:val="99"/>
    <w:rPr>
      <w:color w:val="000000"/>
      <w:u w:val="non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标题 3 Char"/>
    <w:basedOn w:val="10"/>
    <w:link w:val="2"/>
    <w:qFormat/>
    <w:uiPriority w:val="0"/>
    <w:rPr>
      <w:rFonts w:ascii="仿宋_GB2312" w:hAnsi="Calibri" w:eastAsia="方正仿宋简体" w:cs="Times New Roman"/>
      <w:b/>
      <w:bCs/>
      <w:kern w:val="0"/>
      <w:sz w:val="32"/>
      <w:szCs w:val="32"/>
    </w:rPr>
  </w:style>
  <w:style w:type="character" w:customStyle="1" w:styleId="17">
    <w:name w:val="批注框文本 Char"/>
    <w:basedOn w:val="10"/>
    <w:link w:val="4"/>
    <w:semiHidden/>
    <w:qFormat/>
    <w:uiPriority w:val="99"/>
    <w:rPr>
      <w:rFonts w:ascii="Calibri" w:hAnsi="Calibri" w:eastAsia="仿宋_GB2312" w:cs="Times New Roman"/>
      <w:kern w:val="2"/>
      <w:sz w:val="18"/>
      <w:szCs w:val="18"/>
    </w:rPr>
  </w:style>
  <w:style w:type="character" w:customStyle="1" w:styleId="18">
    <w:name w:val="times"/>
    <w:basedOn w:val="10"/>
    <w:qFormat/>
    <w:uiPriority w:val="0"/>
    <w:rPr>
      <w:color w:val="3399FF"/>
      <w:bdr w:val="single" w:color="D1EDF8" w:sz="6" w:space="0"/>
      <w:shd w:val="clear" w:color="auto" w:fill="EAF9FF"/>
    </w:rPr>
  </w:style>
  <w:style w:type="character" w:customStyle="1" w:styleId="19">
    <w:name w:val="times1"/>
    <w:basedOn w:val="10"/>
    <w:qFormat/>
    <w:uiPriority w:val="0"/>
    <w:rPr>
      <w:color w:val="CDCDCD"/>
      <w:bdr w:val="single" w:color="CDCDCD" w:sz="6" w:space="0"/>
      <w:shd w:val="clear" w:color="auto" w:fill="EFEFEF"/>
    </w:rPr>
  </w:style>
  <w:style w:type="character" w:customStyle="1" w:styleId="20">
    <w:name w:val="hover42"/>
    <w:basedOn w:val="10"/>
    <w:qFormat/>
    <w:uiPriority w:val="0"/>
  </w:style>
  <w:style w:type="character" w:customStyle="1" w:styleId="21">
    <w:name w:val="hover41"/>
    <w:basedOn w:val="10"/>
    <w:qFormat/>
    <w:uiPriority w:val="0"/>
  </w:style>
  <w:style w:type="character" w:customStyle="1" w:styleId="22">
    <w:name w:val="批注文字 Char"/>
    <w:basedOn w:val="10"/>
    <w:link w:val="3"/>
    <w:semiHidden/>
    <w:qFormat/>
    <w:uiPriority w:val="99"/>
    <w:rPr>
      <w:rFonts w:ascii="Calibri" w:hAnsi="Calibri" w:eastAsia="仿宋_GB2312"/>
      <w:kern w:val="2"/>
      <w:sz w:val="32"/>
      <w:szCs w:val="32"/>
    </w:rPr>
  </w:style>
  <w:style w:type="character" w:customStyle="1" w:styleId="23">
    <w:name w:val="批注主题 Char"/>
    <w:basedOn w:val="22"/>
    <w:link w:val="8"/>
    <w:semiHidden/>
    <w:qFormat/>
    <w:uiPriority w:val="99"/>
    <w:rPr>
      <w:rFonts w:ascii="Calibri" w:hAnsi="Calibri" w:eastAsia="仿宋_GB2312"/>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A8E08-736E-4480-82F2-2ACD5FFF44C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507</Words>
  <Characters>2893</Characters>
  <Lines>24</Lines>
  <Paragraphs>6</Paragraphs>
  <TotalTime>1</TotalTime>
  <ScaleCrop>false</ScaleCrop>
  <LinksUpToDate>false</LinksUpToDate>
  <CharactersWithSpaces>3394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2020-05-11T05:51:00Z</dcterms:created>
  <dc:creator>石丹</dc:creator>
  <cp:lastModifiedBy>杨文浩</cp:lastModifiedBy>
  <cp:lastPrinted>2020-05-20T06:45:06Z</cp:lastPrinted>
  <dcterms:modified xsi:type="dcterms:W3CDTF">2020-05-20T06:45:12Z</dcterms:modified>
  <dc:title>广东省海砂开采海域使用权及采矿权网上挂牌出让竞买须知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